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A4BD7" w14:textId="15F5A0FD" w:rsidR="000345DC" w:rsidRPr="001F0B29" w:rsidRDefault="00F70BEF" w:rsidP="00795DBA">
      <w:pPr>
        <w:rPr>
          <w:rFonts w:cs="Arial"/>
          <w:lang w:val="en-US"/>
        </w:rPr>
      </w:pPr>
      <w:r w:rsidRPr="009A6229">
        <w:rPr>
          <w:rFonts w:cs="Arial"/>
          <w:lang w:val="en-US"/>
        </w:rPr>
        <w:t xml:space="preserve">Annex: </w:t>
      </w:r>
      <w:r w:rsidR="009A6229" w:rsidRPr="009A6229">
        <w:rPr>
          <w:rFonts w:cs="Arial"/>
          <w:lang w:val="en-US"/>
        </w:rPr>
        <w:t>a</w:t>
      </w:r>
    </w:p>
    <w:p w14:paraId="74FF23CB" w14:textId="4EA33740" w:rsidR="00F70BEF" w:rsidRPr="001F0B29" w:rsidRDefault="00F70BEF" w:rsidP="00F70BEF">
      <w:pPr>
        <w:jc w:val="center"/>
        <w:rPr>
          <w:rFonts w:cs="Arial"/>
          <w:b/>
          <w:sz w:val="28"/>
          <w:szCs w:val="28"/>
          <w:lang w:val="en-US"/>
        </w:rPr>
      </w:pPr>
      <w:r w:rsidRPr="001F0B29">
        <w:rPr>
          <w:rFonts w:cs="Arial"/>
          <w:b/>
          <w:sz w:val="28"/>
          <w:szCs w:val="28"/>
          <w:lang w:val="en-US"/>
        </w:rPr>
        <w:t>Project Summary</w:t>
      </w:r>
    </w:p>
    <w:p w14:paraId="0E28DB3F" w14:textId="77777777" w:rsidR="00F70BEF" w:rsidRPr="001F0B29" w:rsidRDefault="00F70BEF" w:rsidP="00F70BEF">
      <w:pPr>
        <w:jc w:val="center"/>
        <w:rPr>
          <w:rFonts w:cs="Arial"/>
          <w:b/>
          <w:sz w:val="28"/>
          <w:szCs w:val="28"/>
          <w:lang w:val="en-US"/>
        </w:rPr>
      </w:pPr>
    </w:p>
    <w:p w14:paraId="7B0D0ABE" w14:textId="5D7F2299" w:rsidR="00F70BEF" w:rsidRPr="001F0B29" w:rsidRDefault="00F70BEF" w:rsidP="00F70BEF">
      <w:pPr>
        <w:jc w:val="center"/>
        <w:rPr>
          <w:rFonts w:cs="Arial"/>
          <w:sz w:val="28"/>
          <w:szCs w:val="28"/>
          <w:lang w:val="en-US"/>
        </w:rPr>
      </w:pPr>
      <w:r w:rsidRPr="001F0B29">
        <w:rPr>
          <w:rFonts w:cs="Arial"/>
          <w:sz w:val="28"/>
          <w:szCs w:val="28"/>
          <w:lang w:val="en-US"/>
        </w:rPr>
        <w:t xml:space="preserve">“Implementing regional and national adaptation priorities in </w:t>
      </w:r>
      <w:r w:rsidRPr="001F0B29">
        <w:rPr>
          <w:rFonts w:cs="Arial"/>
          <w:sz w:val="28"/>
          <w:szCs w:val="28"/>
          <w:lang w:val="en-US"/>
        </w:rPr>
        <w:br/>
        <w:t>Central and West Africa (PACO)”</w:t>
      </w:r>
    </w:p>
    <w:p w14:paraId="35E147BF" w14:textId="7B713C06" w:rsidR="00F70BEF" w:rsidRPr="001F0B29" w:rsidRDefault="00F70BEF" w:rsidP="00F70BEF">
      <w:pPr>
        <w:pStyle w:val="berschrift2"/>
        <w:rPr>
          <w:rFonts w:cs="Arial"/>
          <w:sz w:val="22"/>
          <w:szCs w:val="22"/>
          <w:lang w:val="en-GB"/>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127"/>
        <w:gridCol w:w="7087"/>
      </w:tblGrid>
      <w:tr w:rsidR="00F70BEF" w:rsidRPr="009A6229" w14:paraId="1D0056D1" w14:textId="77777777" w:rsidTr="001F0B29">
        <w:trPr>
          <w:trHeight w:val="254"/>
        </w:trPr>
        <w:tc>
          <w:tcPr>
            <w:tcW w:w="2127" w:type="dxa"/>
            <w:noWrap/>
          </w:tcPr>
          <w:p w14:paraId="1E8A2CA0" w14:textId="77777777" w:rsidR="00F70BEF" w:rsidRPr="001F0B29" w:rsidRDefault="00F70BEF" w:rsidP="00F56B7B">
            <w:pPr>
              <w:ind w:right="-70"/>
              <w:rPr>
                <w:rFonts w:cs="Arial"/>
                <w:sz w:val="22"/>
                <w:szCs w:val="22"/>
              </w:rPr>
            </w:pPr>
            <w:r w:rsidRPr="001F0B29">
              <w:rPr>
                <w:rFonts w:cs="Arial"/>
                <w:sz w:val="22"/>
                <w:szCs w:val="22"/>
              </w:rPr>
              <w:t>Project title</w:t>
            </w:r>
          </w:p>
        </w:tc>
        <w:tc>
          <w:tcPr>
            <w:tcW w:w="7087" w:type="dxa"/>
          </w:tcPr>
          <w:p w14:paraId="35DEBF7B" w14:textId="77777777" w:rsidR="00F70BEF" w:rsidRPr="001F0B29" w:rsidRDefault="00F70BEF" w:rsidP="00F56B7B">
            <w:pPr>
              <w:rPr>
                <w:rFonts w:eastAsia="TrebuchetMS" w:cs="Arial"/>
                <w:sz w:val="22"/>
                <w:szCs w:val="22"/>
                <w:lang w:val="en-US"/>
              </w:rPr>
            </w:pPr>
            <w:r w:rsidRPr="001F0B29">
              <w:rPr>
                <w:rFonts w:eastAsia="TrebuchetMS" w:cs="Arial"/>
                <w:sz w:val="22"/>
                <w:szCs w:val="22"/>
                <w:lang w:val="en-US"/>
              </w:rPr>
              <w:t>Implementing regional and national adaptation priorities in Central and West Africa (PACO)</w:t>
            </w:r>
          </w:p>
          <w:p w14:paraId="68EE2547" w14:textId="77777777" w:rsidR="00F70BEF" w:rsidRPr="001F0B29" w:rsidRDefault="00F70BEF" w:rsidP="00F56B7B">
            <w:pPr>
              <w:rPr>
                <w:rFonts w:eastAsia="TrebuchetMS" w:cs="Arial"/>
                <w:sz w:val="22"/>
                <w:szCs w:val="22"/>
                <w:lang w:val="en-US"/>
              </w:rPr>
            </w:pPr>
          </w:p>
          <w:p w14:paraId="3D64A4DB" w14:textId="6D6781BA" w:rsidR="00F70BEF" w:rsidRPr="001F0B29" w:rsidRDefault="00F70BEF" w:rsidP="00F56B7B">
            <w:pPr>
              <w:rPr>
                <w:rFonts w:eastAsia="TrebuchetMS" w:cs="Arial"/>
                <w:i/>
                <w:iCs/>
                <w:sz w:val="22"/>
                <w:szCs w:val="22"/>
                <w:lang w:val="fr-FR"/>
              </w:rPr>
            </w:pPr>
            <w:r w:rsidRPr="001F0B29">
              <w:rPr>
                <w:rFonts w:eastAsia="TrebuchetMS" w:cs="Arial"/>
                <w:i/>
                <w:iCs/>
                <w:sz w:val="22"/>
                <w:szCs w:val="22"/>
                <w:lang w:val="fr-FR"/>
              </w:rPr>
              <w:t>Mise en œuvre des priorités d'adaptation en Afrique centrale et de l’Ouest (PACO)</w:t>
            </w:r>
          </w:p>
          <w:p w14:paraId="591530DC" w14:textId="77777777" w:rsidR="00F70BEF" w:rsidRPr="001F0B29" w:rsidRDefault="00F70BEF" w:rsidP="00F56B7B">
            <w:pPr>
              <w:ind w:left="105"/>
              <w:rPr>
                <w:rFonts w:cs="Arial"/>
                <w:sz w:val="22"/>
                <w:szCs w:val="22"/>
                <w:lang w:val="fr-FR"/>
              </w:rPr>
            </w:pPr>
            <w:r w:rsidRPr="001F0B29">
              <w:rPr>
                <w:rFonts w:cs="Arial"/>
                <w:i/>
                <w:color w:val="00B050"/>
                <w:sz w:val="22"/>
                <w:szCs w:val="22"/>
                <w:lang w:val="fr-FR"/>
              </w:rPr>
              <w:t xml:space="preserve"> </w:t>
            </w:r>
          </w:p>
        </w:tc>
      </w:tr>
      <w:tr w:rsidR="00F70BEF" w:rsidRPr="009A6229" w14:paraId="110BE564" w14:textId="77777777" w:rsidTr="001F0B29">
        <w:trPr>
          <w:trHeight w:val="254"/>
        </w:trPr>
        <w:tc>
          <w:tcPr>
            <w:tcW w:w="2127" w:type="dxa"/>
            <w:noWrap/>
          </w:tcPr>
          <w:p w14:paraId="208AB906" w14:textId="77777777" w:rsidR="00F56B7B" w:rsidRPr="001F0B29" w:rsidRDefault="00F70BEF" w:rsidP="00F56B7B">
            <w:pPr>
              <w:ind w:right="-70"/>
              <w:rPr>
                <w:rFonts w:cs="Arial"/>
                <w:sz w:val="22"/>
                <w:szCs w:val="22"/>
                <w:lang w:val="en-US"/>
              </w:rPr>
            </w:pPr>
            <w:r w:rsidRPr="001F0B29">
              <w:rPr>
                <w:rFonts w:cs="Arial"/>
                <w:sz w:val="22"/>
                <w:szCs w:val="22"/>
                <w:lang w:val="en-US"/>
              </w:rPr>
              <w:t>Countries of implementation</w:t>
            </w:r>
          </w:p>
          <w:p w14:paraId="310F632C" w14:textId="3624101B" w:rsidR="00F70BEF" w:rsidRPr="001F0B29" w:rsidRDefault="00F70BEF" w:rsidP="00F56B7B">
            <w:pPr>
              <w:ind w:right="-70"/>
              <w:rPr>
                <w:rFonts w:cs="Arial"/>
                <w:sz w:val="22"/>
                <w:szCs w:val="22"/>
                <w:lang w:val="en-US"/>
              </w:rPr>
            </w:pPr>
            <w:r w:rsidRPr="001F0B29">
              <w:rPr>
                <w:rFonts w:cs="Arial"/>
                <w:sz w:val="22"/>
                <w:szCs w:val="22"/>
                <w:lang w:val="en-US"/>
              </w:rPr>
              <w:t xml:space="preserve"> </w:t>
            </w:r>
          </w:p>
        </w:tc>
        <w:tc>
          <w:tcPr>
            <w:tcW w:w="7087" w:type="dxa"/>
          </w:tcPr>
          <w:p w14:paraId="6CA66639" w14:textId="77777777" w:rsidR="00F70BEF" w:rsidRPr="001F0B29" w:rsidRDefault="00F70BEF" w:rsidP="00F56B7B">
            <w:pPr>
              <w:rPr>
                <w:rFonts w:cs="Arial"/>
                <w:sz w:val="22"/>
                <w:szCs w:val="22"/>
                <w:lang w:val="en-US"/>
              </w:rPr>
            </w:pPr>
            <w:r w:rsidRPr="001F0B29">
              <w:rPr>
                <w:rFonts w:cs="Arial"/>
                <w:sz w:val="22"/>
                <w:szCs w:val="22"/>
                <w:lang w:val="en-US"/>
              </w:rPr>
              <w:t>Benin, Republic of Congo, Côte d’Ivoire, Senegal</w:t>
            </w:r>
          </w:p>
          <w:p w14:paraId="365C6142" w14:textId="56E3BDB8" w:rsidR="00F70BEF" w:rsidRPr="001F0B29" w:rsidRDefault="00F70BEF" w:rsidP="00F56B7B">
            <w:pPr>
              <w:rPr>
                <w:rFonts w:cs="Arial"/>
                <w:sz w:val="22"/>
                <w:szCs w:val="22"/>
                <w:lang w:val="en-US"/>
              </w:rPr>
            </w:pPr>
          </w:p>
        </w:tc>
      </w:tr>
      <w:tr w:rsidR="00F70BEF" w:rsidRPr="001F0B29" w14:paraId="798C32D9" w14:textId="77777777" w:rsidTr="001F0B29">
        <w:trPr>
          <w:trHeight w:val="254"/>
        </w:trPr>
        <w:tc>
          <w:tcPr>
            <w:tcW w:w="2127" w:type="dxa"/>
            <w:noWrap/>
          </w:tcPr>
          <w:p w14:paraId="10D06B64" w14:textId="53B83997" w:rsidR="00F70BEF" w:rsidRPr="001F0B29" w:rsidRDefault="00F70BEF" w:rsidP="00F56B7B">
            <w:pPr>
              <w:ind w:right="-70"/>
              <w:rPr>
                <w:rFonts w:cs="Arial"/>
                <w:sz w:val="22"/>
                <w:szCs w:val="22"/>
                <w:lang w:val="en-US"/>
              </w:rPr>
            </w:pPr>
            <w:r w:rsidRPr="001F0B29">
              <w:rPr>
                <w:rFonts w:cs="Arial"/>
                <w:sz w:val="22"/>
                <w:szCs w:val="22"/>
                <w:lang w:val="en-US"/>
              </w:rPr>
              <w:t>Consortium partners</w:t>
            </w:r>
          </w:p>
        </w:tc>
        <w:tc>
          <w:tcPr>
            <w:tcW w:w="7087" w:type="dxa"/>
          </w:tcPr>
          <w:p w14:paraId="7A8BA783" w14:textId="7049AD2E" w:rsidR="001F0B29" w:rsidRPr="001F0B29" w:rsidRDefault="001F0B29" w:rsidP="00E65345">
            <w:pPr>
              <w:pStyle w:val="Listenabsatz"/>
              <w:numPr>
                <w:ilvl w:val="0"/>
                <w:numId w:val="3"/>
              </w:numPr>
              <w:rPr>
                <w:rFonts w:cs="Arial"/>
                <w:sz w:val="22"/>
                <w:szCs w:val="22"/>
              </w:rPr>
            </w:pPr>
            <w:r w:rsidRPr="001F0B29">
              <w:rPr>
                <w:rFonts w:cs="Arial"/>
                <w:sz w:val="22"/>
                <w:szCs w:val="22"/>
              </w:rPr>
              <w:t>Deutsche Gesellschaft für Internationale Zusammenarbeit (GIZ) (</w:t>
            </w:r>
            <w:proofErr w:type="spellStart"/>
            <w:r w:rsidRPr="001F0B29">
              <w:rPr>
                <w:rFonts w:cs="Arial"/>
                <w:sz w:val="22"/>
                <w:szCs w:val="22"/>
              </w:rPr>
              <w:t>lead</w:t>
            </w:r>
            <w:proofErr w:type="spellEnd"/>
            <w:r w:rsidRPr="001F0B29">
              <w:rPr>
                <w:rFonts w:cs="Arial"/>
                <w:sz w:val="22"/>
                <w:szCs w:val="22"/>
              </w:rPr>
              <w:t xml:space="preserve"> </w:t>
            </w:r>
            <w:proofErr w:type="spellStart"/>
            <w:r w:rsidRPr="001F0B29">
              <w:rPr>
                <w:rFonts w:cs="Arial"/>
                <w:sz w:val="22"/>
                <w:szCs w:val="22"/>
              </w:rPr>
              <w:t>role</w:t>
            </w:r>
            <w:proofErr w:type="spellEnd"/>
            <w:r w:rsidRPr="001F0B29">
              <w:rPr>
                <w:rFonts w:cs="Arial"/>
                <w:sz w:val="22"/>
                <w:szCs w:val="22"/>
              </w:rPr>
              <w:t>)</w:t>
            </w:r>
          </w:p>
          <w:p w14:paraId="1DDB7A1F" w14:textId="77777777" w:rsidR="001F0B29" w:rsidRPr="001F0B29" w:rsidRDefault="001F0B29" w:rsidP="00E65345">
            <w:pPr>
              <w:pStyle w:val="Listenabsatz"/>
              <w:numPr>
                <w:ilvl w:val="0"/>
                <w:numId w:val="3"/>
              </w:numPr>
              <w:rPr>
                <w:rFonts w:cs="Arial"/>
                <w:sz w:val="22"/>
                <w:szCs w:val="22"/>
                <w:lang w:val="en-US"/>
              </w:rPr>
            </w:pPr>
            <w:r w:rsidRPr="001F0B29">
              <w:rPr>
                <w:rFonts w:cs="Arial"/>
                <w:sz w:val="22"/>
                <w:szCs w:val="22"/>
                <w:lang w:val="en-US"/>
              </w:rPr>
              <w:t>Potsdam Institute for Climate Impact Research (PIK)</w:t>
            </w:r>
          </w:p>
          <w:p w14:paraId="26487F25" w14:textId="77777777" w:rsidR="001F0B29" w:rsidRPr="001F0B29" w:rsidRDefault="00F70BEF" w:rsidP="00E65345">
            <w:pPr>
              <w:pStyle w:val="Listenabsatz"/>
              <w:numPr>
                <w:ilvl w:val="0"/>
                <w:numId w:val="3"/>
              </w:numPr>
              <w:rPr>
                <w:rFonts w:cs="Arial"/>
                <w:sz w:val="22"/>
                <w:szCs w:val="22"/>
                <w:lang w:val="en-US"/>
              </w:rPr>
            </w:pPr>
            <w:r w:rsidRPr="001F0B29">
              <w:rPr>
                <w:rFonts w:cs="Arial"/>
                <w:sz w:val="22"/>
                <w:szCs w:val="22"/>
                <w:lang w:val="en-US"/>
              </w:rPr>
              <w:t>Sahel Region Climate Commission (CCRS)</w:t>
            </w:r>
          </w:p>
          <w:p w14:paraId="5F13D676" w14:textId="77777777" w:rsidR="001F0B29" w:rsidRPr="001F0B29" w:rsidRDefault="00F70BEF" w:rsidP="00E65345">
            <w:pPr>
              <w:pStyle w:val="Listenabsatz"/>
              <w:numPr>
                <w:ilvl w:val="0"/>
                <w:numId w:val="3"/>
              </w:numPr>
              <w:rPr>
                <w:rFonts w:cs="Arial"/>
                <w:sz w:val="22"/>
                <w:szCs w:val="22"/>
                <w:lang w:val="en-US"/>
              </w:rPr>
            </w:pPr>
            <w:r w:rsidRPr="001F0B29">
              <w:rPr>
                <w:rFonts w:cs="Arial"/>
                <w:sz w:val="22"/>
                <w:szCs w:val="22"/>
                <w:lang w:val="en-US"/>
              </w:rPr>
              <w:t>African Development Bank (AfDB)</w:t>
            </w:r>
          </w:p>
          <w:p w14:paraId="711CCEF5" w14:textId="77777777" w:rsidR="001F0B29" w:rsidRPr="001F0B29" w:rsidRDefault="00F70BEF" w:rsidP="00E65345">
            <w:pPr>
              <w:pStyle w:val="Listenabsatz"/>
              <w:numPr>
                <w:ilvl w:val="0"/>
                <w:numId w:val="3"/>
              </w:numPr>
              <w:rPr>
                <w:rFonts w:cs="Arial"/>
                <w:sz w:val="22"/>
                <w:szCs w:val="22"/>
              </w:rPr>
            </w:pPr>
            <w:proofErr w:type="spellStart"/>
            <w:r w:rsidRPr="001F0B29">
              <w:rPr>
                <w:rFonts w:cs="Arial"/>
                <w:sz w:val="22"/>
                <w:szCs w:val="22"/>
              </w:rPr>
              <w:t>Islamic</w:t>
            </w:r>
            <w:proofErr w:type="spellEnd"/>
            <w:r w:rsidRPr="001F0B29">
              <w:rPr>
                <w:rFonts w:cs="Arial"/>
                <w:sz w:val="22"/>
                <w:szCs w:val="22"/>
              </w:rPr>
              <w:t xml:space="preserve"> Development Bank (</w:t>
            </w:r>
            <w:proofErr w:type="spellStart"/>
            <w:r w:rsidRPr="001F0B29">
              <w:rPr>
                <w:rFonts w:cs="Arial"/>
                <w:sz w:val="22"/>
                <w:szCs w:val="22"/>
              </w:rPr>
              <w:t>IsDB</w:t>
            </w:r>
            <w:proofErr w:type="spellEnd"/>
            <w:r w:rsidRPr="001F0B29">
              <w:rPr>
                <w:rFonts w:cs="Arial"/>
                <w:sz w:val="22"/>
                <w:szCs w:val="22"/>
              </w:rPr>
              <w:t>)</w:t>
            </w:r>
          </w:p>
          <w:p w14:paraId="26B49A32" w14:textId="18EDF287" w:rsidR="00F56B7B" w:rsidRPr="001F0B29" w:rsidRDefault="00F56B7B" w:rsidP="001F0B29">
            <w:pPr>
              <w:rPr>
                <w:rFonts w:cs="Arial"/>
                <w:sz w:val="22"/>
                <w:szCs w:val="22"/>
              </w:rPr>
            </w:pPr>
          </w:p>
        </w:tc>
      </w:tr>
      <w:tr w:rsidR="00F70BEF" w:rsidRPr="009A6229" w14:paraId="07B392E1" w14:textId="77777777" w:rsidTr="001F0B29">
        <w:trPr>
          <w:trHeight w:val="254"/>
        </w:trPr>
        <w:tc>
          <w:tcPr>
            <w:tcW w:w="2127" w:type="dxa"/>
            <w:noWrap/>
          </w:tcPr>
          <w:p w14:paraId="5BF131C2" w14:textId="51F702A9" w:rsidR="00F70BEF" w:rsidRPr="001F0B29" w:rsidRDefault="00F70BEF" w:rsidP="00F56B7B">
            <w:pPr>
              <w:ind w:right="-70"/>
              <w:rPr>
                <w:rFonts w:cs="Arial"/>
                <w:sz w:val="22"/>
                <w:szCs w:val="22"/>
                <w:lang w:val="en-US"/>
              </w:rPr>
            </w:pPr>
            <w:r w:rsidRPr="001F0B29">
              <w:rPr>
                <w:rFonts w:cs="Arial"/>
                <w:sz w:val="22"/>
                <w:szCs w:val="22"/>
                <w:lang w:val="en-US"/>
              </w:rPr>
              <w:t>Implementing partners</w:t>
            </w:r>
          </w:p>
        </w:tc>
        <w:tc>
          <w:tcPr>
            <w:tcW w:w="7087" w:type="dxa"/>
          </w:tcPr>
          <w:p w14:paraId="35F442B4" w14:textId="77777777" w:rsidR="00F70BEF" w:rsidRPr="001F0B29" w:rsidRDefault="00F70BEF" w:rsidP="00E65345">
            <w:pPr>
              <w:pStyle w:val="Listenabsatz"/>
              <w:numPr>
                <w:ilvl w:val="0"/>
                <w:numId w:val="2"/>
              </w:numPr>
              <w:rPr>
                <w:rFonts w:cs="Arial"/>
                <w:sz w:val="22"/>
                <w:szCs w:val="22"/>
                <w:lang w:val="en-US"/>
              </w:rPr>
            </w:pPr>
            <w:r w:rsidRPr="001F0B29">
              <w:rPr>
                <w:rFonts w:cs="Arial"/>
                <w:sz w:val="22"/>
                <w:szCs w:val="22"/>
                <w:lang w:val="en-US"/>
              </w:rPr>
              <w:t>National Fund for Environment and Climate (FNEC) – Benin</w:t>
            </w:r>
          </w:p>
          <w:p w14:paraId="518F370A" w14:textId="77777777" w:rsidR="00F70BEF" w:rsidRPr="001F0B29" w:rsidRDefault="00F70BEF" w:rsidP="00E65345">
            <w:pPr>
              <w:pStyle w:val="Listenabsatz"/>
              <w:numPr>
                <w:ilvl w:val="0"/>
                <w:numId w:val="2"/>
              </w:numPr>
              <w:rPr>
                <w:rFonts w:cs="Arial"/>
                <w:sz w:val="22"/>
                <w:szCs w:val="22"/>
                <w:lang w:val="en-US"/>
              </w:rPr>
            </w:pPr>
            <w:r w:rsidRPr="001F0B29">
              <w:rPr>
                <w:rFonts w:cs="Arial"/>
                <w:sz w:val="22"/>
                <w:szCs w:val="22"/>
                <w:lang w:val="en-US"/>
              </w:rPr>
              <w:t>Centre of Ecological Monitoring (CSE) – Senegal</w:t>
            </w:r>
          </w:p>
          <w:p w14:paraId="6785ADC0" w14:textId="77777777" w:rsidR="00F70BEF" w:rsidRPr="001F0B29" w:rsidRDefault="00F70BEF" w:rsidP="00E65345">
            <w:pPr>
              <w:pStyle w:val="Listenabsatz"/>
              <w:numPr>
                <w:ilvl w:val="0"/>
                <w:numId w:val="2"/>
              </w:numPr>
              <w:rPr>
                <w:rFonts w:cs="Arial"/>
                <w:sz w:val="22"/>
                <w:szCs w:val="22"/>
                <w:lang w:val="en-US"/>
              </w:rPr>
            </w:pPr>
            <w:r w:rsidRPr="001F0B29">
              <w:rPr>
                <w:rFonts w:cs="Arial"/>
                <w:sz w:val="22"/>
                <w:szCs w:val="22"/>
                <w:lang w:val="en-US"/>
              </w:rPr>
              <w:t>Interprofessional Fund for Agricultural Research and Advice (FIRCA)</w:t>
            </w:r>
            <w:r w:rsidR="00F56B7B" w:rsidRPr="001F0B29">
              <w:rPr>
                <w:rFonts w:cs="Arial"/>
                <w:sz w:val="22"/>
                <w:szCs w:val="22"/>
                <w:lang w:val="en-US"/>
              </w:rPr>
              <w:t xml:space="preserve"> </w:t>
            </w:r>
            <w:r w:rsidRPr="001F0B29">
              <w:rPr>
                <w:rFonts w:cs="Arial"/>
                <w:sz w:val="22"/>
                <w:szCs w:val="22"/>
                <w:lang w:val="en-US"/>
              </w:rPr>
              <w:t>– Côte d'Ivoire</w:t>
            </w:r>
          </w:p>
          <w:p w14:paraId="55BE954C" w14:textId="689B1DEF" w:rsidR="001F0B29" w:rsidRPr="001F0B29" w:rsidRDefault="001F0B29" w:rsidP="00E65345">
            <w:pPr>
              <w:pStyle w:val="Listenabsatz"/>
              <w:numPr>
                <w:ilvl w:val="0"/>
                <w:numId w:val="2"/>
              </w:numPr>
              <w:rPr>
                <w:rFonts w:cs="Arial"/>
                <w:sz w:val="22"/>
                <w:szCs w:val="22"/>
                <w:lang w:val="en-US"/>
              </w:rPr>
            </w:pPr>
            <w:r w:rsidRPr="001F0B29">
              <w:rPr>
                <w:rFonts w:cs="Arial"/>
                <w:sz w:val="22"/>
                <w:szCs w:val="22"/>
                <w:lang w:val="en-US"/>
              </w:rPr>
              <w:t>Potsdam Institute for Climate Impact Research (PIK) – regional level</w:t>
            </w:r>
            <w:r>
              <w:rPr>
                <w:rFonts w:cs="Arial"/>
                <w:sz w:val="22"/>
                <w:szCs w:val="22"/>
                <w:lang w:val="en-US"/>
              </w:rPr>
              <w:t xml:space="preserve"> </w:t>
            </w:r>
            <w:r w:rsidRPr="001F0B29">
              <w:rPr>
                <w:rFonts w:cs="Arial"/>
                <w:sz w:val="22"/>
                <w:szCs w:val="22"/>
                <w:lang w:val="en-US"/>
              </w:rPr>
              <w:t xml:space="preserve">in </w:t>
            </w:r>
            <w:r>
              <w:rPr>
                <w:rFonts w:cs="Arial"/>
                <w:sz w:val="22"/>
                <w:szCs w:val="22"/>
                <w:lang w:val="en-US"/>
              </w:rPr>
              <w:t xml:space="preserve">Central and </w:t>
            </w:r>
            <w:r w:rsidRPr="001F0B29">
              <w:rPr>
                <w:rFonts w:cs="Arial"/>
                <w:sz w:val="22"/>
                <w:szCs w:val="22"/>
                <w:lang w:val="en-US"/>
              </w:rPr>
              <w:t xml:space="preserve">West Africa </w:t>
            </w:r>
          </w:p>
          <w:p w14:paraId="0E3F78C8" w14:textId="4C85CB84" w:rsidR="001F0B29" w:rsidRPr="001F0B29" w:rsidRDefault="001F0B29" w:rsidP="00E65345">
            <w:pPr>
              <w:pStyle w:val="Listenabsatz"/>
              <w:numPr>
                <w:ilvl w:val="0"/>
                <w:numId w:val="2"/>
              </w:numPr>
              <w:rPr>
                <w:rFonts w:cs="Arial"/>
                <w:sz w:val="22"/>
                <w:szCs w:val="22"/>
                <w:lang w:val="fr-FR"/>
              </w:rPr>
            </w:pPr>
            <w:r w:rsidRPr="001F0B29">
              <w:rPr>
                <w:rFonts w:cs="Arial"/>
                <w:sz w:val="22"/>
                <w:szCs w:val="22"/>
                <w:lang w:val="fr-FR"/>
              </w:rPr>
              <w:t xml:space="preserve">Institut de la Francophonie pour le développement durable (IFDD) – </w:t>
            </w:r>
            <w:proofErr w:type="spellStart"/>
            <w:r w:rsidRPr="001F0B29">
              <w:rPr>
                <w:rFonts w:cs="Arial"/>
                <w:sz w:val="22"/>
                <w:szCs w:val="22"/>
                <w:lang w:val="fr-FR"/>
              </w:rPr>
              <w:t>regional</w:t>
            </w:r>
            <w:proofErr w:type="spellEnd"/>
            <w:r w:rsidRPr="001F0B29">
              <w:rPr>
                <w:rFonts w:cs="Arial"/>
                <w:sz w:val="22"/>
                <w:szCs w:val="22"/>
                <w:lang w:val="fr-FR"/>
              </w:rPr>
              <w:t xml:space="preserve"> </w:t>
            </w:r>
            <w:proofErr w:type="spellStart"/>
            <w:r w:rsidRPr="001F0B29">
              <w:rPr>
                <w:rFonts w:cs="Arial"/>
                <w:sz w:val="22"/>
                <w:szCs w:val="22"/>
                <w:lang w:val="fr-FR"/>
              </w:rPr>
              <w:t>level</w:t>
            </w:r>
            <w:proofErr w:type="spellEnd"/>
            <w:r>
              <w:rPr>
                <w:rFonts w:cs="Arial"/>
                <w:sz w:val="22"/>
                <w:szCs w:val="22"/>
                <w:lang w:val="fr-FR"/>
              </w:rPr>
              <w:t xml:space="preserve"> </w:t>
            </w:r>
            <w:r w:rsidRPr="001F0B29">
              <w:rPr>
                <w:rFonts w:cs="Arial"/>
                <w:sz w:val="22"/>
                <w:szCs w:val="22"/>
                <w:lang w:val="fr-FR"/>
              </w:rPr>
              <w:t>in Central and West Africa</w:t>
            </w:r>
          </w:p>
          <w:p w14:paraId="2668672A" w14:textId="238D60FC" w:rsidR="001F0B29" w:rsidRPr="001F0B29" w:rsidRDefault="001F0B29" w:rsidP="00E65345">
            <w:pPr>
              <w:pStyle w:val="Listenabsatz"/>
              <w:numPr>
                <w:ilvl w:val="0"/>
                <w:numId w:val="2"/>
              </w:numPr>
              <w:rPr>
                <w:rFonts w:cs="Arial"/>
                <w:sz w:val="22"/>
                <w:szCs w:val="22"/>
                <w:lang w:val="en-US"/>
              </w:rPr>
            </w:pPr>
            <w:r w:rsidRPr="001F0B29">
              <w:rPr>
                <w:rFonts w:cs="Arial"/>
                <w:sz w:val="22"/>
                <w:szCs w:val="22"/>
                <w:lang w:val="en-US"/>
              </w:rPr>
              <w:t xml:space="preserve">Sahel Region Climate Commission (CCRS) – regional level in West Africa </w:t>
            </w:r>
          </w:p>
          <w:p w14:paraId="5EC19F11" w14:textId="1DD75465" w:rsidR="001F0B29" w:rsidRPr="001F0B29" w:rsidRDefault="001F0B29" w:rsidP="00E65345">
            <w:pPr>
              <w:pStyle w:val="Listenabsatz"/>
              <w:numPr>
                <w:ilvl w:val="0"/>
                <w:numId w:val="2"/>
              </w:numPr>
              <w:rPr>
                <w:rFonts w:cs="Arial"/>
                <w:sz w:val="22"/>
                <w:szCs w:val="22"/>
                <w:lang w:val="en-US"/>
              </w:rPr>
            </w:pPr>
            <w:r w:rsidRPr="001F0B29">
              <w:rPr>
                <w:rFonts w:cs="Arial"/>
                <w:sz w:val="22"/>
                <w:szCs w:val="22"/>
                <w:lang w:val="en-US"/>
              </w:rPr>
              <w:t>African Development Bank (AfDB) – regional level</w:t>
            </w:r>
            <w:r>
              <w:rPr>
                <w:rFonts w:cs="Arial"/>
                <w:sz w:val="22"/>
                <w:szCs w:val="22"/>
                <w:lang w:val="en-US"/>
              </w:rPr>
              <w:t xml:space="preserve"> </w:t>
            </w:r>
            <w:r w:rsidRPr="001F0B29">
              <w:rPr>
                <w:rFonts w:cs="Arial"/>
                <w:sz w:val="22"/>
                <w:szCs w:val="22"/>
                <w:lang w:val="en-US"/>
              </w:rPr>
              <w:t xml:space="preserve">in </w:t>
            </w:r>
            <w:r>
              <w:rPr>
                <w:rFonts w:cs="Arial"/>
                <w:sz w:val="22"/>
                <w:szCs w:val="22"/>
                <w:lang w:val="en-US"/>
              </w:rPr>
              <w:t xml:space="preserve">Central and </w:t>
            </w:r>
            <w:r w:rsidRPr="001F0B29">
              <w:rPr>
                <w:rFonts w:cs="Arial"/>
                <w:sz w:val="22"/>
                <w:szCs w:val="22"/>
                <w:lang w:val="en-US"/>
              </w:rPr>
              <w:t>West Africa</w:t>
            </w:r>
          </w:p>
          <w:p w14:paraId="22451896" w14:textId="2EA5A3E5" w:rsidR="00F56B7B" w:rsidRPr="001F0B29" w:rsidRDefault="001F0B29" w:rsidP="00E65345">
            <w:pPr>
              <w:pStyle w:val="Listenabsatz"/>
              <w:numPr>
                <w:ilvl w:val="0"/>
                <w:numId w:val="2"/>
              </w:numPr>
              <w:rPr>
                <w:rFonts w:cs="Arial"/>
                <w:sz w:val="22"/>
                <w:szCs w:val="22"/>
                <w:lang w:val="en-US"/>
              </w:rPr>
            </w:pPr>
            <w:r w:rsidRPr="001F0B29">
              <w:rPr>
                <w:rFonts w:cs="Arial"/>
                <w:sz w:val="22"/>
                <w:szCs w:val="22"/>
                <w:lang w:val="en-US"/>
              </w:rPr>
              <w:t>Islamic Development Bank (IsDB) – regional level in West Africa</w:t>
            </w:r>
          </w:p>
          <w:p w14:paraId="4F0ED94F" w14:textId="67F9CA2D" w:rsidR="001F0B29" w:rsidRPr="001F0B29" w:rsidRDefault="001F0B29" w:rsidP="001F0B29">
            <w:pPr>
              <w:rPr>
                <w:rFonts w:cs="Arial"/>
                <w:sz w:val="22"/>
                <w:szCs w:val="22"/>
                <w:lang w:val="en-US"/>
              </w:rPr>
            </w:pPr>
          </w:p>
        </w:tc>
      </w:tr>
      <w:tr w:rsidR="00F70BEF" w:rsidRPr="009A6229" w14:paraId="4FF58ECB" w14:textId="77777777" w:rsidTr="001F0B29">
        <w:trPr>
          <w:trHeight w:val="355"/>
        </w:trPr>
        <w:tc>
          <w:tcPr>
            <w:tcW w:w="2127" w:type="dxa"/>
            <w:noWrap/>
          </w:tcPr>
          <w:p w14:paraId="106BDA97" w14:textId="0AA5643F" w:rsidR="00F70BEF" w:rsidRPr="001F0B29" w:rsidRDefault="00F70BEF" w:rsidP="00F56B7B">
            <w:pPr>
              <w:ind w:right="-70"/>
              <w:rPr>
                <w:rFonts w:cs="Arial"/>
                <w:sz w:val="22"/>
                <w:szCs w:val="22"/>
              </w:rPr>
            </w:pPr>
            <w:r w:rsidRPr="001F0B29">
              <w:rPr>
                <w:rFonts w:cs="Arial"/>
                <w:sz w:val="22"/>
                <w:szCs w:val="22"/>
              </w:rPr>
              <w:t>Short</w:t>
            </w:r>
            <w:r w:rsidR="00F56B7B" w:rsidRPr="001F0B29">
              <w:rPr>
                <w:rFonts w:cs="Arial"/>
                <w:sz w:val="22"/>
                <w:szCs w:val="22"/>
              </w:rPr>
              <w:t xml:space="preserve"> </w:t>
            </w:r>
            <w:proofErr w:type="spellStart"/>
            <w:r w:rsidRPr="001F0B29">
              <w:rPr>
                <w:rFonts w:cs="Arial"/>
                <w:sz w:val="22"/>
                <w:szCs w:val="22"/>
              </w:rPr>
              <w:t>description</w:t>
            </w:r>
            <w:proofErr w:type="spellEnd"/>
          </w:p>
          <w:p w14:paraId="14AD7B3F" w14:textId="77777777" w:rsidR="00F70BEF" w:rsidRPr="001F0B29" w:rsidRDefault="00F70BEF" w:rsidP="00F56B7B">
            <w:pPr>
              <w:jc w:val="center"/>
              <w:rPr>
                <w:rFonts w:cs="Arial"/>
                <w:sz w:val="22"/>
                <w:szCs w:val="22"/>
              </w:rPr>
            </w:pPr>
          </w:p>
        </w:tc>
        <w:tc>
          <w:tcPr>
            <w:tcW w:w="7087" w:type="dxa"/>
          </w:tcPr>
          <w:p w14:paraId="41BD6AA8" w14:textId="26F6CA2A" w:rsidR="00F70BEF" w:rsidRPr="001F0B29" w:rsidRDefault="00F70BEF" w:rsidP="00F56B7B">
            <w:pPr>
              <w:ind w:left="105"/>
              <w:rPr>
                <w:rFonts w:cs="Arial"/>
                <w:sz w:val="22"/>
                <w:szCs w:val="22"/>
                <w:lang w:val="en-US"/>
              </w:rPr>
            </w:pPr>
            <w:r w:rsidRPr="001F0B29">
              <w:rPr>
                <w:rFonts w:cs="Arial"/>
                <w:sz w:val="22"/>
                <w:szCs w:val="22"/>
                <w:lang w:val="en-US"/>
              </w:rPr>
              <w:t xml:space="preserve">Countries in </w:t>
            </w:r>
            <w:r w:rsidR="00F56B7B" w:rsidRPr="001F0B29">
              <w:rPr>
                <w:rFonts w:cs="Arial"/>
                <w:sz w:val="22"/>
                <w:szCs w:val="22"/>
                <w:lang w:val="en-US"/>
              </w:rPr>
              <w:t xml:space="preserve">Central and </w:t>
            </w:r>
            <w:r w:rsidRPr="001F0B29">
              <w:rPr>
                <w:rFonts w:cs="Arial"/>
                <w:sz w:val="22"/>
                <w:szCs w:val="22"/>
                <w:lang w:val="en-US"/>
              </w:rPr>
              <w:t xml:space="preserve">Western Africa are extremely vulnerable to the effects of climate change. On the other hand, they often lack capacities, approaches and tools for higher resilience and better adaptation. Therefore, the project will improve abilities to adapt to climate change in Benin, Côte d’Ivoire, Senegal and the Republic of Congo. The project will work to build capacity within governments, civil society, municipalities and small and medium enterprises. In all 4 countries, small scale projects addressing specific adaptation needs will be implemented. The project will also work with the regional climate commissions in the Sahel and the Congo Basin, strengthening their organizational and institutional capacities. Good examples showcasing effective strategies can be taken up by national stakeholders for scaling up through national and </w:t>
            </w:r>
            <w:r w:rsidRPr="001F0B29">
              <w:rPr>
                <w:rFonts w:cs="Arial"/>
                <w:sz w:val="22"/>
                <w:szCs w:val="22"/>
                <w:lang w:val="en-US"/>
              </w:rPr>
              <w:lastRenderedPageBreak/>
              <w:t xml:space="preserve">international funding. Regional </w:t>
            </w:r>
            <w:r w:rsidR="00F56B7B" w:rsidRPr="001F0B29">
              <w:rPr>
                <w:rFonts w:cs="Arial"/>
                <w:sz w:val="22"/>
                <w:szCs w:val="22"/>
                <w:lang w:val="en-US"/>
              </w:rPr>
              <w:t xml:space="preserve">climate </w:t>
            </w:r>
            <w:r w:rsidRPr="001F0B29">
              <w:rPr>
                <w:rFonts w:cs="Arial"/>
                <w:sz w:val="22"/>
                <w:szCs w:val="22"/>
                <w:lang w:val="en-US"/>
              </w:rPr>
              <w:t>commissions can replicate best practices and proven approaches in other member countries, thus fostering south-south exchange and mutual learning.</w:t>
            </w:r>
          </w:p>
          <w:p w14:paraId="5E5DCFB0" w14:textId="0146F000" w:rsidR="00F56B7B" w:rsidRPr="001F0B29" w:rsidRDefault="00F56B7B" w:rsidP="00F56B7B">
            <w:pPr>
              <w:ind w:left="105"/>
              <w:rPr>
                <w:rFonts w:cs="Arial"/>
                <w:sz w:val="22"/>
                <w:szCs w:val="22"/>
                <w:lang w:val="en-US"/>
              </w:rPr>
            </w:pPr>
          </w:p>
        </w:tc>
      </w:tr>
    </w:tbl>
    <w:p w14:paraId="6B2EAA7B" w14:textId="4218AC9D" w:rsidR="00F70BEF" w:rsidRPr="001F0B29" w:rsidRDefault="00F70BEF" w:rsidP="00E65345">
      <w:pPr>
        <w:pStyle w:val="berschrift2"/>
        <w:spacing w:before="0"/>
        <w:rPr>
          <w:rFonts w:cs="Arial"/>
          <w:sz w:val="22"/>
          <w:szCs w:val="22"/>
          <w:lang w:val="en-GB"/>
        </w:rPr>
      </w:pPr>
    </w:p>
    <w:tbl>
      <w:tblPr>
        <w:tblStyle w:val="Tabellenraster"/>
        <w:tblW w:w="9067"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2127"/>
        <w:gridCol w:w="6940"/>
      </w:tblGrid>
      <w:tr w:rsidR="00F70BEF" w:rsidRPr="009A6229" w14:paraId="0E1E6ACC" w14:textId="77777777" w:rsidTr="001F0B29">
        <w:trPr>
          <w:trHeight w:val="1762"/>
        </w:trPr>
        <w:tc>
          <w:tcPr>
            <w:tcW w:w="2127" w:type="dxa"/>
            <w:noWrap/>
          </w:tcPr>
          <w:p w14:paraId="1DEBD175" w14:textId="74D6ECAF" w:rsidR="00F70BEF" w:rsidRPr="001F0B29" w:rsidRDefault="00F70BEF" w:rsidP="00F044CC">
            <w:pPr>
              <w:spacing w:before="120"/>
              <w:rPr>
                <w:rFonts w:cs="Arial"/>
                <w:sz w:val="22"/>
                <w:szCs w:val="22"/>
                <w:lang w:val="en-US"/>
              </w:rPr>
            </w:pPr>
            <w:r w:rsidRPr="001F0B29">
              <w:rPr>
                <w:rFonts w:cs="Arial"/>
                <w:sz w:val="22"/>
                <w:szCs w:val="22"/>
                <w:lang w:val="en-US"/>
              </w:rPr>
              <w:t>Role</w:t>
            </w:r>
            <w:r w:rsidR="00F56B7B" w:rsidRPr="001F0B29">
              <w:rPr>
                <w:rFonts w:cs="Arial"/>
                <w:sz w:val="22"/>
                <w:szCs w:val="22"/>
                <w:lang w:val="en-US"/>
              </w:rPr>
              <w:t xml:space="preserve"> of GIZ</w:t>
            </w:r>
            <w:r w:rsidRPr="001F0B29">
              <w:rPr>
                <w:rFonts w:cs="Arial"/>
                <w:sz w:val="22"/>
                <w:szCs w:val="22"/>
                <w:lang w:val="en-US"/>
              </w:rPr>
              <w:t xml:space="preserve"> in the project</w:t>
            </w:r>
          </w:p>
        </w:tc>
        <w:tc>
          <w:tcPr>
            <w:tcW w:w="6940" w:type="dxa"/>
          </w:tcPr>
          <w:p w14:paraId="7AAE5C78" w14:textId="635FCD6B" w:rsidR="00F70BEF" w:rsidRPr="001F0B29" w:rsidRDefault="00F70BEF" w:rsidP="00F56B7B">
            <w:pPr>
              <w:spacing w:after="120" w:line="259" w:lineRule="auto"/>
              <w:ind w:left="209"/>
              <w:rPr>
                <w:rFonts w:eastAsia="Calibri" w:cs="Arial"/>
                <w:sz w:val="22"/>
                <w:szCs w:val="22"/>
                <w:lang w:val="en-US"/>
              </w:rPr>
            </w:pPr>
            <w:r w:rsidRPr="001F0B29">
              <w:rPr>
                <w:rFonts w:eastAsia="Calibri" w:cs="Arial"/>
                <w:sz w:val="22"/>
                <w:szCs w:val="22"/>
                <w:lang w:val="en-US"/>
              </w:rPr>
              <w:t xml:space="preserve">GIZ is the project implementing </w:t>
            </w:r>
            <w:proofErr w:type="spellStart"/>
            <w:r w:rsidRPr="001F0B29">
              <w:rPr>
                <w:rFonts w:eastAsia="Calibri" w:cs="Arial"/>
                <w:sz w:val="22"/>
                <w:szCs w:val="22"/>
                <w:lang w:val="en-US"/>
              </w:rPr>
              <w:t>organisation</w:t>
            </w:r>
            <w:proofErr w:type="spellEnd"/>
            <w:r w:rsidRPr="001F0B29">
              <w:rPr>
                <w:rFonts w:eastAsia="Calibri" w:cs="Arial"/>
                <w:sz w:val="22"/>
                <w:szCs w:val="22"/>
                <w:lang w:val="en-US"/>
              </w:rPr>
              <w:t xml:space="preserve"> on behalf of BMU</w:t>
            </w:r>
            <w:r w:rsidR="00F56B7B" w:rsidRPr="001F0B29">
              <w:rPr>
                <w:rFonts w:eastAsia="Calibri" w:cs="Arial"/>
                <w:sz w:val="22"/>
                <w:szCs w:val="22"/>
                <w:lang w:val="en-US"/>
              </w:rPr>
              <w:t>KN</w:t>
            </w:r>
            <w:r w:rsidRPr="001F0B29">
              <w:rPr>
                <w:rFonts w:eastAsia="Calibri" w:cs="Arial"/>
                <w:sz w:val="22"/>
                <w:szCs w:val="22"/>
                <w:lang w:val="en-US"/>
              </w:rPr>
              <w:t xml:space="preserve">. GIZ will coordinate the overall project. As main applicant, GIZ will provide grants to the other partners, </w:t>
            </w:r>
            <w:proofErr w:type="gramStart"/>
            <w:r w:rsidRPr="001F0B29">
              <w:rPr>
                <w:rFonts w:eastAsia="Calibri" w:cs="Arial"/>
                <w:sz w:val="22"/>
                <w:szCs w:val="22"/>
                <w:lang w:val="en-US"/>
              </w:rPr>
              <w:t>oversee</w:t>
            </w:r>
            <w:proofErr w:type="gramEnd"/>
            <w:r w:rsidRPr="001F0B29">
              <w:rPr>
                <w:rFonts w:eastAsia="Calibri" w:cs="Arial"/>
                <w:sz w:val="22"/>
                <w:szCs w:val="22"/>
                <w:lang w:val="en-US"/>
              </w:rPr>
              <w:t xml:space="preserve"> financial management as well as liaise with and report to BMUV. GIZ is also responsible for coordinating implementation on regional as well as on country level with very close involvement of the respective country partners.</w:t>
            </w:r>
          </w:p>
        </w:tc>
      </w:tr>
    </w:tbl>
    <w:p w14:paraId="0099E953" w14:textId="77777777" w:rsidR="00F70BEF" w:rsidRPr="001F0B29" w:rsidRDefault="00F70BEF" w:rsidP="00F70BEF">
      <w:pPr>
        <w:rPr>
          <w:rFonts w:cs="Arial"/>
          <w:lang w:val="en-US"/>
        </w:rPr>
      </w:pPr>
      <w:bookmarkStart w:id="0" w:name="_Toc82770391"/>
      <w:bookmarkStart w:id="1" w:name="_Toc82770392"/>
      <w:bookmarkEnd w:id="0"/>
      <w:bookmarkEnd w:id="1"/>
    </w:p>
    <w:tbl>
      <w:tblPr>
        <w:tblStyle w:val="Tabellenraster"/>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6940"/>
      </w:tblGrid>
      <w:tr w:rsidR="00F70BEF" w:rsidRPr="00C017F4" w14:paraId="0202DADB" w14:textId="77777777" w:rsidTr="001F0B29">
        <w:trPr>
          <w:trHeight w:val="264"/>
        </w:trPr>
        <w:tc>
          <w:tcPr>
            <w:tcW w:w="2127" w:type="dxa"/>
            <w:tcBorders>
              <w:right w:val="single" w:sz="4" w:space="0" w:color="auto"/>
            </w:tcBorders>
            <w:noWrap/>
          </w:tcPr>
          <w:p w14:paraId="488C4A13" w14:textId="752BB2D7" w:rsidR="00F70BEF" w:rsidRPr="001F0B29" w:rsidRDefault="00F70BEF" w:rsidP="00F044CC">
            <w:pPr>
              <w:spacing w:before="120"/>
              <w:rPr>
                <w:rFonts w:cs="Arial"/>
                <w:sz w:val="22"/>
                <w:szCs w:val="22"/>
                <w:lang w:val="en-US"/>
              </w:rPr>
            </w:pPr>
            <w:r w:rsidRPr="001F0B29">
              <w:rPr>
                <w:rFonts w:cs="Arial"/>
                <w:sz w:val="22"/>
                <w:szCs w:val="22"/>
                <w:lang w:val="en-US"/>
              </w:rPr>
              <w:t>Role</w:t>
            </w:r>
            <w:r w:rsidR="00F56B7B" w:rsidRPr="001F0B29">
              <w:rPr>
                <w:rFonts w:cs="Arial"/>
                <w:sz w:val="22"/>
                <w:szCs w:val="22"/>
                <w:lang w:val="en-US"/>
              </w:rPr>
              <w:t xml:space="preserve"> of IsDB </w:t>
            </w:r>
            <w:r w:rsidRPr="001F0B29">
              <w:rPr>
                <w:rFonts w:cs="Arial"/>
                <w:sz w:val="22"/>
                <w:szCs w:val="22"/>
                <w:lang w:val="en-US"/>
              </w:rPr>
              <w:t>in the project</w:t>
            </w:r>
          </w:p>
        </w:tc>
        <w:tc>
          <w:tcPr>
            <w:tcW w:w="6940" w:type="dxa"/>
            <w:tcBorders>
              <w:left w:val="single" w:sz="4" w:space="0" w:color="auto"/>
            </w:tcBorders>
          </w:tcPr>
          <w:p w14:paraId="49028DB3" w14:textId="77777777" w:rsidR="00F70BEF" w:rsidRPr="001F0B29" w:rsidRDefault="00F70BEF" w:rsidP="00F044CC">
            <w:pPr>
              <w:spacing w:before="120" w:after="120"/>
              <w:rPr>
                <w:rFonts w:cs="Arial"/>
                <w:sz w:val="22"/>
                <w:szCs w:val="22"/>
                <w:lang w:val="en-US"/>
              </w:rPr>
            </w:pPr>
            <w:r w:rsidRPr="001F0B29">
              <w:rPr>
                <w:rFonts w:cs="Arial"/>
                <w:sz w:val="22"/>
                <w:szCs w:val="22"/>
                <w:lang w:val="en-US"/>
              </w:rPr>
              <w:t>The Islamic Development Bank (IsDB), will play a role in supporting the development of a pipeline of bankable projects in Benin, Côte d’Ivoire and Senegal which are its member countries, especially through PACO’s output 3 under which it is expected that “public and private investors in NAP/NDC priority sectors use the results of the competition for ideas to effectively implement 20 transformational projects which enhance climate resilient sectoral productivity”. Thus, IsDB will contribute to the leverage of public funds as stipulated under standard indicator 5. In total, the project is targeting a leverage factor of 3, with the help of IsDB, AfDB and the other MDB involved in this project, to leverage up to EUR 60 Mio. (</w:t>
            </w:r>
            <w:proofErr w:type="gramStart"/>
            <w:r w:rsidRPr="001F0B29">
              <w:rPr>
                <w:rFonts w:cs="Arial"/>
                <w:sz w:val="22"/>
                <w:szCs w:val="22"/>
                <w:lang w:val="en-US"/>
              </w:rPr>
              <w:t>of</w:t>
            </w:r>
            <w:proofErr w:type="gramEnd"/>
            <w:r w:rsidRPr="001F0B29">
              <w:rPr>
                <w:rFonts w:cs="Arial"/>
                <w:sz w:val="22"/>
                <w:szCs w:val="22"/>
                <w:lang w:val="en-US"/>
              </w:rPr>
              <w:t xml:space="preserve"> which EUR 50 Mio. stem from IsDB) in additional funding for climate resilience actions. In output 4, the </w:t>
            </w:r>
            <w:proofErr w:type="gramStart"/>
            <w:r w:rsidRPr="001F0B29">
              <w:rPr>
                <w:rFonts w:cs="Arial"/>
                <w:sz w:val="22"/>
                <w:szCs w:val="22"/>
                <w:lang w:val="en-US"/>
              </w:rPr>
              <w:t>IsDB,</w:t>
            </w:r>
            <w:proofErr w:type="gramEnd"/>
            <w:r w:rsidRPr="001F0B29">
              <w:rPr>
                <w:rFonts w:cs="Arial"/>
                <w:sz w:val="22"/>
                <w:szCs w:val="22"/>
                <w:lang w:val="en-US"/>
              </w:rPr>
              <w:t xml:space="preserve"> will implement a regional reverse linkage project for transferring the knowledge and the climate adaptation/resilience solutions from a provider of Knowledge to a recipient of knowledge.</w:t>
            </w:r>
          </w:p>
        </w:tc>
      </w:tr>
    </w:tbl>
    <w:p w14:paraId="4292BA55" w14:textId="77777777" w:rsidR="00F70BEF" w:rsidRPr="001F0B29" w:rsidRDefault="00F70BEF" w:rsidP="00F70BEF">
      <w:pPr>
        <w:rPr>
          <w:rFonts w:cs="Arial"/>
          <w:lang w:val="en-US"/>
        </w:rPr>
      </w:pPr>
    </w:p>
    <w:tbl>
      <w:tblPr>
        <w:tblStyle w:val="Tabellenraster"/>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6940"/>
      </w:tblGrid>
      <w:tr w:rsidR="00F70BEF" w:rsidRPr="009A6229" w14:paraId="205DC577" w14:textId="77777777" w:rsidTr="001F0B29">
        <w:trPr>
          <w:trHeight w:val="264"/>
        </w:trPr>
        <w:tc>
          <w:tcPr>
            <w:tcW w:w="2127" w:type="dxa"/>
            <w:tcBorders>
              <w:right w:val="single" w:sz="4" w:space="0" w:color="auto"/>
            </w:tcBorders>
            <w:noWrap/>
          </w:tcPr>
          <w:p w14:paraId="7F20C8BA" w14:textId="65D9A69B" w:rsidR="00F70BEF" w:rsidRPr="001F0B29" w:rsidRDefault="00F70BEF" w:rsidP="00F044CC">
            <w:pPr>
              <w:keepLines/>
              <w:spacing w:before="120"/>
              <w:rPr>
                <w:rFonts w:cs="Arial"/>
                <w:sz w:val="22"/>
                <w:szCs w:val="22"/>
                <w:lang w:val="en-US"/>
              </w:rPr>
            </w:pPr>
            <w:r w:rsidRPr="001F0B29">
              <w:rPr>
                <w:rFonts w:cs="Arial"/>
                <w:sz w:val="22"/>
                <w:szCs w:val="22"/>
                <w:lang w:val="en-US"/>
              </w:rPr>
              <w:t>Role</w:t>
            </w:r>
            <w:r w:rsidR="00F56B7B" w:rsidRPr="001F0B29">
              <w:rPr>
                <w:rFonts w:cs="Arial"/>
                <w:sz w:val="22"/>
                <w:szCs w:val="22"/>
                <w:lang w:val="en-US"/>
              </w:rPr>
              <w:t xml:space="preserve"> of AfDB</w:t>
            </w:r>
            <w:r w:rsidRPr="001F0B29">
              <w:rPr>
                <w:rFonts w:cs="Arial"/>
                <w:sz w:val="22"/>
                <w:szCs w:val="22"/>
                <w:lang w:val="en-US"/>
              </w:rPr>
              <w:t xml:space="preserve"> in the project</w:t>
            </w:r>
          </w:p>
        </w:tc>
        <w:tc>
          <w:tcPr>
            <w:tcW w:w="6940" w:type="dxa"/>
            <w:tcBorders>
              <w:left w:val="single" w:sz="4" w:space="0" w:color="auto"/>
            </w:tcBorders>
          </w:tcPr>
          <w:p w14:paraId="77CF7ADF" w14:textId="77777777" w:rsidR="00F70BEF" w:rsidRPr="001F0B29" w:rsidRDefault="00F70BEF" w:rsidP="00F56B7B">
            <w:pPr>
              <w:rPr>
                <w:rFonts w:cs="Arial"/>
                <w:sz w:val="22"/>
                <w:szCs w:val="22"/>
                <w:lang w:val="x-none"/>
              </w:rPr>
            </w:pPr>
            <w:r w:rsidRPr="001F0B29">
              <w:rPr>
                <w:rFonts w:eastAsia="Arial" w:cs="Arial"/>
                <w:sz w:val="22"/>
                <w:szCs w:val="22"/>
                <w:lang w:val="en-US"/>
              </w:rPr>
              <w:t xml:space="preserve">The AfDB will contribute to PACO’s Output 3. A small grant application process to be set up under PACO will be used to identify projects that are well-suited as test cases for the Bank’s ABM. The AfDB is looking for relatively small, high-impact and highly replicable adaptation and resilience projects that would not be implemented otherwise, preferably led by the private sector, NGOs or local governments and for which the adaptation benefits are relatively straightforward and quantifiable. A monetary value will be applied to a fixed number of CABs, such that the funding mobilized will close the financial gap and enable the project developer to finance the project. The AfDB will select </w:t>
            </w:r>
            <w:proofErr w:type="gramStart"/>
            <w:r w:rsidRPr="001F0B29">
              <w:rPr>
                <w:rFonts w:eastAsia="Arial" w:cs="Arial"/>
                <w:sz w:val="22"/>
                <w:szCs w:val="22"/>
                <w:lang w:val="en-US"/>
              </w:rPr>
              <w:t>projects,</w:t>
            </w:r>
            <w:proofErr w:type="gramEnd"/>
            <w:r w:rsidRPr="001F0B29">
              <w:rPr>
                <w:rFonts w:eastAsia="Arial" w:cs="Arial"/>
                <w:sz w:val="22"/>
                <w:szCs w:val="22"/>
                <w:lang w:val="en-US"/>
              </w:rPr>
              <w:t xml:space="preserve"> whose proponents are interested </w:t>
            </w:r>
            <w:proofErr w:type="gramStart"/>
            <w:r w:rsidRPr="001F0B29">
              <w:rPr>
                <w:rFonts w:eastAsia="Arial" w:cs="Arial"/>
                <w:sz w:val="22"/>
                <w:szCs w:val="22"/>
                <w:lang w:val="en-US"/>
              </w:rPr>
              <w:t>in being</w:t>
            </w:r>
            <w:proofErr w:type="gramEnd"/>
            <w:r w:rsidRPr="001F0B29">
              <w:rPr>
                <w:rFonts w:eastAsia="Arial" w:cs="Arial"/>
                <w:sz w:val="22"/>
                <w:szCs w:val="22"/>
                <w:lang w:val="en-US"/>
              </w:rPr>
              <w:t xml:space="preserve"> test cases, and work with them to implement the ABM. Where this is feasible, it will lead to much larger scale financing of the test projects and will enable progress in refining the mechanism so that it can be used more widely in the future Thus, AfDB will contribute to the leverage of private and public funds as stipulated under standard indicator 5. In total, the project is targeting a leverage factor of 3, with the help of IsDB, AfDB and the other MDB involved in this project, to leverage up to EUR </w:t>
            </w:r>
            <w:r w:rsidR="00F56B7B" w:rsidRPr="001F0B29">
              <w:rPr>
                <w:rFonts w:eastAsia="Arial" w:cs="Arial"/>
                <w:sz w:val="22"/>
                <w:szCs w:val="22"/>
                <w:lang w:val="en-US"/>
              </w:rPr>
              <w:t>54</w:t>
            </w:r>
            <w:r w:rsidRPr="001F0B29">
              <w:rPr>
                <w:rFonts w:eastAsia="Arial" w:cs="Arial"/>
                <w:sz w:val="22"/>
                <w:szCs w:val="22"/>
                <w:lang w:val="en-US"/>
              </w:rPr>
              <w:t xml:space="preserve"> (of which </w:t>
            </w:r>
            <w:r w:rsidRPr="001F0B29">
              <w:rPr>
                <w:rFonts w:eastAsia="Arial" w:cs="Arial"/>
                <w:sz w:val="22"/>
                <w:szCs w:val="22"/>
                <w:lang w:val="en-US"/>
              </w:rPr>
              <w:lastRenderedPageBreak/>
              <w:t xml:space="preserve">EUR </w:t>
            </w:r>
            <w:r w:rsidR="00F56B7B" w:rsidRPr="001F0B29">
              <w:rPr>
                <w:rFonts w:eastAsia="Arial" w:cs="Arial"/>
                <w:sz w:val="22"/>
                <w:szCs w:val="22"/>
                <w:lang w:val="en-US"/>
              </w:rPr>
              <w:t>4</w:t>
            </w:r>
            <w:r w:rsidRPr="001F0B29">
              <w:rPr>
                <w:rFonts w:eastAsia="Arial" w:cs="Arial"/>
                <w:sz w:val="22"/>
                <w:szCs w:val="22"/>
                <w:lang w:val="en-US"/>
              </w:rPr>
              <w:t xml:space="preserve"> Mio. stem from AfDB) in additional funding for climate resilience actions.</w:t>
            </w:r>
          </w:p>
          <w:p w14:paraId="4820760E" w14:textId="199F8717" w:rsidR="00F56B7B" w:rsidRPr="001F0B29" w:rsidRDefault="00F56B7B" w:rsidP="00F56B7B">
            <w:pPr>
              <w:rPr>
                <w:rFonts w:cs="Arial"/>
                <w:sz w:val="22"/>
                <w:szCs w:val="22"/>
                <w:lang w:val="x-none"/>
              </w:rPr>
            </w:pPr>
          </w:p>
        </w:tc>
      </w:tr>
    </w:tbl>
    <w:p w14:paraId="486D198E" w14:textId="77777777" w:rsidR="00F70BEF" w:rsidRPr="001F0B29" w:rsidRDefault="00F70BEF" w:rsidP="00F70BEF">
      <w:pPr>
        <w:rPr>
          <w:rFonts w:cs="Arial"/>
          <w:lang w:val="en-US"/>
        </w:rPr>
      </w:pPr>
      <w:bookmarkStart w:id="2" w:name="_Toc82502260"/>
      <w:bookmarkStart w:id="3" w:name="_Toc82502423"/>
      <w:bookmarkStart w:id="4" w:name="_Toc82770397"/>
      <w:bookmarkStart w:id="5" w:name="_Toc82770398"/>
      <w:bookmarkStart w:id="6" w:name="_Toc82770401"/>
      <w:bookmarkStart w:id="7" w:name="_Toc82770403"/>
      <w:bookmarkStart w:id="8" w:name="_Toc82502267"/>
      <w:bookmarkStart w:id="9" w:name="_Toc82502430"/>
      <w:bookmarkStart w:id="10" w:name="_Toc82770404"/>
      <w:bookmarkStart w:id="11" w:name="_Toc82770405"/>
      <w:bookmarkStart w:id="12" w:name="_Toc82770408"/>
      <w:bookmarkStart w:id="13" w:name="_Toc82770410"/>
      <w:bookmarkEnd w:id="2"/>
      <w:bookmarkEnd w:id="3"/>
      <w:bookmarkEnd w:id="4"/>
      <w:bookmarkEnd w:id="5"/>
      <w:bookmarkEnd w:id="6"/>
      <w:bookmarkEnd w:id="7"/>
      <w:bookmarkEnd w:id="8"/>
      <w:bookmarkEnd w:id="9"/>
      <w:bookmarkEnd w:id="10"/>
      <w:bookmarkEnd w:id="11"/>
      <w:bookmarkEnd w:id="12"/>
      <w:bookmarkEnd w:id="13"/>
    </w:p>
    <w:p w14:paraId="78F0FF9B" w14:textId="0D9BBDED" w:rsidR="00F70BEF" w:rsidRPr="001F0B29" w:rsidRDefault="00F70BEF" w:rsidP="00E65345">
      <w:pPr>
        <w:pStyle w:val="berschrift2"/>
        <w:jc w:val="both"/>
        <w:rPr>
          <w:rFonts w:cs="Arial"/>
          <w:sz w:val="22"/>
          <w:szCs w:val="22"/>
          <w:lang w:val="en-GB"/>
        </w:rPr>
      </w:pPr>
      <w:bookmarkStart w:id="14" w:name="_Toc227570533"/>
      <w:r w:rsidRPr="001F0B29">
        <w:rPr>
          <w:rFonts w:cs="Arial"/>
          <w:sz w:val="22"/>
          <w:szCs w:val="22"/>
          <w:lang w:val="en-GB"/>
        </w:rPr>
        <w:t>Consortium structure and governance</w:t>
      </w:r>
      <w:bookmarkEnd w:id="14"/>
    </w:p>
    <w:p w14:paraId="508AE800" w14:textId="77777777" w:rsidR="00F70BEF" w:rsidRPr="001F0B29" w:rsidRDefault="00F70BEF" w:rsidP="00E65345">
      <w:pPr>
        <w:pStyle w:val="Textkrper"/>
        <w:jc w:val="both"/>
        <w:rPr>
          <w:rFonts w:cs="Arial"/>
          <w:i w:val="0"/>
          <w:sz w:val="22"/>
          <w:szCs w:val="22"/>
        </w:rPr>
      </w:pPr>
    </w:p>
    <w:tbl>
      <w:tblPr>
        <w:tblW w:w="9923" w:type="dxa"/>
        <w:tblInd w:w="-34" w:type="dxa"/>
        <w:tblLayout w:type="fixed"/>
        <w:tblLook w:val="01E0" w:firstRow="1" w:lastRow="1" w:firstColumn="1" w:lastColumn="1" w:noHBand="0" w:noVBand="0"/>
      </w:tblPr>
      <w:tblGrid>
        <w:gridCol w:w="9923"/>
      </w:tblGrid>
      <w:tr w:rsidR="00F70BEF" w:rsidRPr="009A6229" w14:paraId="58ED2D96" w14:textId="77777777" w:rsidTr="00F044CC">
        <w:trPr>
          <w:trHeight w:val="1276"/>
        </w:trPr>
        <w:tc>
          <w:tcPr>
            <w:tcW w:w="7654" w:type="dxa"/>
          </w:tcPr>
          <w:p w14:paraId="0D958242" w14:textId="4C01F04A" w:rsidR="00535A0C" w:rsidRPr="00535A0C" w:rsidRDefault="00535A0C" w:rsidP="00535A0C">
            <w:pPr>
              <w:pStyle w:val="Textkrper"/>
              <w:jc w:val="both"/>
              <w:rPr>
                <w:rFonts w:cs="Arial"/>
                <w:i w:val="0"/>
                <w:sz w:val="22"/>
                <w:szCs w:val="22"/>
                <w:lang w:val="en-US"/>
              </w:rPr>
            </w:pPr>
            <w:r w:rsidRPr="00535A0C">
              <w:rPr>
                <w:rFonts w:cs="Arial"/>
                <w:i w:val="0"/>
                <w:sz w:val="22"/>
                <w:szCs w:val="22"/>
              </w:rPr>
              <w:t>The PACO project structure is both national and regional and has four distinct but linked components (outputs). Therefore, several different groups will manage the different activities, although the intention is to keep the steering committee structure as simple as feasible.</w:t>
            </w:r>
            <w:r w:rsidRPr="00535A0C">
              <w:rPr>
                <w:rFonts w:cs="Arial"/>
                <w:i w:val="0"/>
                <w:sz w:val="22"/>
                <w:szCs w:val="22"/>
                <w:lang w:val="en-US"/>
              </w:rPr>
              <w:t xml:space="preserve"> </w:t>
            </w:r>
          </w:p>
          <w:p w14:paraId="56C3B92E" w14:textId="77777777" w:rsidR="00535A0C" w:rsidRPr="00535A0C" w:rsidRDefault="00535A0C" w:rsidP="00535A0C">
            <w:pPr>
              <w:pStyle w:val="Textkrper"/>
              <w:jc w:val="both"/>
              <w:rPr>
                <w:rFonts w:cs="Arial"/>
                <w:i w:val="0"/>
                <w:sz w:val="22"/>
                <w:szCs w:val="22"/>
                <w:lang w:val="en-US"/>
              </w:rPr>
            </w:pPr>
          </w:p>
          <w:p w14:paraId="48D79E75" w14:textId="3BB2D5E0" w:rsidR="00535A0C" w:rsidRPr="00535A0C" w:rsidRDefault="00535A0C" w:rsidP="00535A0C">
            <w:pPr>
              <w:pStyle w:val="Textkrper"/>
              <w:jc w:val="both"/>
              <w:rPr>
                <w:rFonts w:cs="Arial"/>
                <w:b/>
                <w:bCs/>
                <w:i w:val="0"/>
                <w:sz w:val="22"/>
                <w:szCs w:val="22"/>
                <w:lang w:val="en-US"/>
              </w:rPr>
            </w:pPr>
            <w:proofErr w:type="gramStart"/>
            <w:r w:rsidRPr="00535A0C">
              <w:rPr>
                <w:rFonts w:cs="Arial"/>
                <w:i w:val="0"/>
                <w:sz w:val="22"/>
                <w:szCs w:val="22"/>
                <w:lang w:val="en-US"/>
              </w:rPr>
              <w:t>In order to</w:t>
            </w:r>
            <w:proofErr w:type="gramEnd"/>
            <w:r w:rsidRPr="00535A0C">
              <w:rPr>
                <w:rFonts w:cs="Arial"/>
                <w:i w:val="0"/>
                <w:sz w:val="22"/>
                <w:szCs w:val="22"/>
                <w:lang w:val="en-US"/>
              </w:rPr>
              <w:t xml:space="preserve"> avoid misunderstandings and for the convenience of the reader, we take up the term “consortium” as suggested in the provided template when referring to the cooperation between the five partners: GIZ, AfDB, IsDB, PIK, and CCRS. The use of the term “consortium” however shall only describe this project-specific cooperation between the partners and does not lead to a consortium by means of establishing a legal entity.</w:t>
            </w:r>
          </w:p>
          <w:p w14:paraId="12E6C0C8" w14:textId="77777777" w:rsidR="00535A0C" w:rsidRPr="00535A0C" w:rsidRDefault="00535A0C" w:rsidP="00535A0C">
            <w:pPr>
              <w:pStyle w:val="Textkrper"/>
              <w:jc w:val="both"/>
              <w:rPr>
                <w:rFonts w:cs="Arial"/>
                <w:i w:val="0"/>
                <w:sz w:val="22"/>
                <w:szCs w:val="22"/>
              </w:rPr>
            </w:pPr>
          </w:p>
          <w:p w14:paraId="397E622B" w14:textId="77777777" w:rsidR="00535A0C" w:rsidRPr="00535A0C" w:rsidRDefault="00535A0C" w:rsidP="00535A0C">
            <w:pPr>
              <w:pStyle w:val="Textkrper"/>
              <w:jc w:val="both"/>
              <w:rPr>
                <w:rFonts w:cs="Arial"/>
                <w:i w:val="0"/>
                <w:sz w:val="22"/>
                <w:szCs w:val="22"/>
              </w:rPr>
            </w:pPr>
            <w:r w:rsidRPr="00535A0C">
              <w:rPr>
                <w:rFonts w:cs="Arial"/>
                <w:b/>
                <w:bCs/>
                <w:i w:val="0"/>
                <w:sz w:val="22"/>
                <w:szCs w:val="22"/>
              </w:rPr>
              <w:t>PACO Steering Committee (PSC)</w:t>
            </w:r>
          </w:p>
          <w:p w14:paraId="4088D739" w14:textId="77777777" w:rsidR="00535A0C" w:rsidRPr="00535A0C" w:rsidRDefault="00535A0C" w:rsidP="00535A0C">
            <w:pPr>
              <w:pStyle w:val="Textkrper"/>
              <w:jc w:val="both"/>
              <w:rPr>
                <w:rFonts w:cs="Arial"/>
                <w:i w:val="0"/>
                <w:sz w:val="22"/>
                <w:szCs w:val="22"/>
              </w:rPr>
            </w:pPr>
          </w:p>
          <w:p w14:paraId="5CB58A1C" w14:textId="77777777" w:rsidR="00535A0C" w:rsidRPr="00535A0C" w:rsidRDefault="00535A0C" w:rsidP="00535A0C">
            <w:pPr>
              <w:pStyle w:val="Textkrper"/>
              <w:jc w:val="both"/>
              <w:rPr>
                <w:rFonts w:cs="Arial"/>
                <w:i w:val="0"/>
                <w:sz w:val="22"/>
                <w:szCs w:val="22"/>
              </w:rPr>
            </w:pPr>
            <w:r w:rsidRPr="00535A0C">
              <w:rPr>
                <w:rFonts w:cs="Arial"/>
                <w:i w:val="0"/>
                <w:sz w:val="22"/>
                <w:szCs w:val="22"/>
              </w:rPr>
              <w:t xml:space="preserve">The project as a whole will be overlooked and advised by a steering committee made up of the project director (GIZ staff), a senior staff member from each project office (GIZ staff), and one representative from each of the other consortium members (AfDB, IsDB, PIK, CCRS), the Climate Commission of the Congo Basin (CCBC) and one representative from each of the political partner ministries. This group will handle coordination and strategic issues pertaining to the </w:t>
            </w:r>
            <w:proofErr w:type="gramStart"/>
            <w:r w:rsidRPr="00535A0C">
              <w:rPr>
                <w:rFonts w:cs="Arial"/>
                <w:i w:val="0"/>
                <w:sz w:val="22"/>
                <w:szCs w:val="22"/>
              </w:rPr>
              <w:t>project as a whole</w:t>
            </w:r>
            <w:proofErr w:type="gramEnd"/>
            <w:r w:rsidRPr="00535A0C">
              <w:rPr>
                <w:rFonts w:cs="Arial"/>
                <w:i w:val="0"/>
                <w:sz w:val="22"/>
                <w:szCs w:val="22"/>
              </w:rPr>
              <w:t>. Among the tasks it will be responsible for are:</w:t>
            </w:r>
          </w:p>
          <w:p w14:paraId="3B803D4C"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Oversee and monitor the broad activities of the four project components, the four targeted countries, and the consortium members</w:t>
            </w:r>
          </w:p>
          <w:p w14:paraId="41BC6061"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Advice on key decisions about strategic orientation of the project</w:t>
            </w:r>
          </w:p>
          <w:p w14:paraId="72CA45EC"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Take note of annual work plans for the four outputs and consortium members, including the assessment of risks, gender considerations, and possible unintended negative effects</w:t>
            </w:r>
          </w:p>
          <w:p w14:paraId="54E96306"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Comment on the annual progress reports to be submitted to BMUV</w:t>
            </w:r>
          </w:p>
          <w:p w14:paraId="1888B36D"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Be informed on the overall project budget and expenditures</w:t>
            </w:r>
            <w:r w:rsidRPr="00535A0C" w:rsidDel="00421D30">
              <w:rPr>
                <w:rFonts w:cs="Arial"/>
                <w:i w:val="0"/>
                <w:sz w:val="22"/>
                <w:szCs w:val="22"/>
              </w:rPr>
              <w:t xml:space="preserve"> </w:t>
            </w:r>
            <w:r w:rsidRPr="00535A0C">
              <w:rPr>
                <w:rFonts w:cs="Arial"/>
                <w:i w:val="0"/>
                <w:sz w:val="22"/>
                <w:szCs w:val="22"/>
              </w:rPr>
              <w:t>Address any disagreements that may arise among members of the PSC</w:t>
            </w:r>
          </w:p>
          <w:p w14:paraId="4F5812B2" w14:textId="77777777" w:rsidR="00535A0C" w:rsidRPr="00535A0C" w:rsidRDefault="00535A0C" w:rsidP="00535A0C">
            <w:pPr>
              <w:pStyle w:val="Textkrper"/>
              <w:numPr>
                <w:ilvl w:val="0"/>
                <w:numId w:val="6"/>
              </w:numPr>
              <w:jc w:val="both"/>
              <w:rPr>
                <w:rFonts w:cs="Arial"/>
                <w:i w:val="0"/>
                <w:sz w:val="22"/>
                <w:szCs w:val="22"/>
              </w:rPr>
            </w:pPr>
            <w:r w:rsidRPr="00535A0C">
              <w:rPr>
                <w:rFonts w:cs="Arial"/>
                <w:i w:val="0"/>
                <w:sz w:val="22"/>
                <w:szCs w:val="22"/>
              </w:rPr>
              <w:t xml:space="preserve">Ensure preparation of inputs for the project mid-term evaluation  </w:t>
            </w:r>
          </w:p>
          <w:p w14:paraId="00D2160D" w14:textId="77777777" w:rsidR="00535A0C" w:rsidRPr="00535A0C" w:rsidRDefault="00535A0C" w:rsidP="00535A0C">
            <w:pPr>
              <w:pStyle w:val="Textkrper"/>
              <w:jc w:val="both"/>
              <w:rPr>
                <w:rFonts w:cs="Arial"/>
                <w:i w:val="0"/>
                <w:sz w:val="22"/>
                <w:szCs w:val="22"/>
              </w:rPr>
            </w:pPr>
          </w:p>
          <w:p w14:paraId="16A4ACF8" w14:textId="77777777" w:rsidR="00535A0C" w:rsidRPr="00535A0C" w:rsidRDefault="00535A0C" w:rsidP="00535A0C">
            <w:pPr>
              <w:pStyle w:val="Textkrper"/>
              <w:jc w:val="both"/>
              <w:rPr>
                <w:rFonts w:cs="Arial"/>
                <w:i w:val="0"/>
                <w:sz w:val="22"/>
                <w:szCs w:val="22"/>
              </w:rPr>
            </w:pPr>
            <w:r w:rsidRPr="00535A0C">
              <w:rPr>
                <w:rFonts w:cs="Arial"/>
                <w:i w:val="0"/>
                <w:sz w:val="22"/>
                <w:szCs w:val="22"/>
              </w:rPr>
              <w:t>The steering committee will meet at least once a year, and more often if necessary. To reduce GHGs from travel, meetings should be conducted virtually if participants are not already in the same place for unrelated reasons.</w:t>
            </w:r>
          </w:p>
          <w:p w14:paraId="468C5B12" w14:textId="77777777" w:rsidR="00535A0C" w:rsidRPr="00535A0C" w:rsidRDefault="00535A0C" w:rsidP="00535A0C">
            <w:pPr>
              <w:pStyle w:val="Textkrper"/>
              <w:jc w:val="both"/>
              <w:rPr>
                <w:rFonts w:cs="Arial"/>
                <w:i w:val="0"/>
                <w:sz w:val="22"/>
                <w:szCs w:val="22"/>
              </w:rPr>
            </w:pPr>
          </w:p>
          <w:p w14:paraId="118E90A1"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PACO management committee (PMC)</w:t>
            </w:r>
          </w:p>
          <w:p w14:paraId="254F2C6F" w14:textId="77777777" w:rsidR="00535A0C" w:rsidRPr="00535A0C" w:rsidRDefault="00535A0C" w:rsidP="00535A0C">
            <w:pPr>
              <w:pStyle w:val="Textkrper"/>
              <w:jc w:val="both"/>
              <w:rPr>
                <w:rFonts w:cs="Arial"/>
                <w:i w:val="0"/>
                <w:sz w:val="22"/>
                <w:szCs w:val="22"/>
              </w:rPr>
            </w:pPr>
          </w:p>
          <w:p w14:paraId="69685DC9" w14:textId="77777777" w:rsidR="00535A0C" w:rsidRPr="00535A0C" w:rsidRDefault="00535A0C" w:rsidP="00535A0C">
            <w:pPr>
              <w:pStyle w:val="Textkrper"/>
              <w:rPr>
                <w:rFonts w:cs="Arial"/>
                <w:i w:val="0"/>
                <w:sz w:val="22"/>
                <w:szCs w:val="22"/>
              </w:rPr>
            </w:pPr>
            <w:r w:rsidRPr="00535A0C">
              <w:rPr>
                <w:rFonts w:cs="Arial"/>
                <w:i w:val="0"/>
                <w:sz w:val="22"/>
                <w:szCs w:val="22"/>
              </w:rPr>
              <w:t>There will be established a Programme Management Committee (PMC). Each consortium partner seconds at least one representative at management level to the PMC.</w:t>
            </w:r>
          </w:p>
          <w:p w14:paraId="63E2E273" w14:textId="77777777" w:rsidR="00535A0C" w:rsidRPr="00535A0C" w:rsidRDefault="00535A0C" w:rsidP="00535A0C">
            <w:pPr>
              <w:pStyle w:val="Textkrper"/>
              <w:rPr>
                <w:rFonts w:cs="Arial"/>
                <w:i w:val="0"/>
                <w:sz w:val="22"/>
                <w:szCs w:val="22"/>
              </w:rPr>
            </w:pPr>
            <w:r w:rsidRPr="00535A0C">
              <w:rPr>
                <w:rFonts w:cs="Arial"/>
                <w:i w:val="0"/>
                <w:sz w:val="22"/>
                <w:szCs w:val="22"/>
              </w:rPr>
              <w:t xml:space="preserve">The PMC will fulfil the following functions: </w:t>
            </w:r>
          </w:p>
          <w:p w14:paraId="12164E57"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develop and adapt a programme implementation strategy; </w:t>
            </w:r>
          </w:p>
          <w:p w14:paraId="7CC81D0B"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develop annual operational work plans; </w:t>
            </w:r>
          </w:p>
          <w:p w14:paraId="240F2D1A"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set-up the annual programme-wide budget; </w:t>
            </w:r>
          </w:p>
          <w:p w14:paraId="75420CE4"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elaborate the annual progress reports to BMUV </w:t>
            </w:r>
          </w:p>
          <w:p w14:paraId="01F58DDA"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coordinate actions related to the four outputs between consortium partners; </w:t>
            </w:r>
          </w:p>
          <w:p w14:paraId="444FA3F6"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 xml:space="preserve">organise regular meetings for cross-checking progress, identifying obstacles and challenges, etc.; </w:t>
            </w:r>
          </w:p>
          <w:p w14:paraId="3E51DDF3"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lastRenderedPageBreak/>
              <w:t>address any disagreements that may arise among consortium partners;</w:t>
            </w:r>
          </w:p>
          <w:p w14:paraId="65BC8BFE"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make strategic decisions regarding operational programme actions;</w:t>
            </w:r>
          </w:p>
          <w:p w14:paraId="0D536B83" w14:textId="77777777" w:rsidR="00535A0C" w:rsidRPr="00535A0C" w:rsidRDefault="00535A0C" w:rsidP="00535A0C">
            <w:pPr>
              <w:pStyle w:val="Textkrper"/>
              <w:numPr>
                <w:ilvl w:val="0"/>
                <w:numId w:val="10"/>
              </w:numPr>
              <w:rPr>
                <w:rFonts w:cs="Arial"/>
                <w:i w:val="0"/>
                <w:sz w:val="22"/>
                <w:szCs w:val="22"/>
              </w:rPr>
            </w:pPr>
            <w:r w:rsidRPr="00535A0C">
              <w:rPr>
                <w:rFonts w:cs="Arial"/>
                <w:i w:val="0"/>
                <w:sz w:val="22"/>
                <w:szCs w:val="22"/>
              </w:rPr>
              <w:t>prepare decisions on strategic orientation of the project to be submitted to BMUV.</w:t>
            </w:r>
          </w:p>
          <w:p w14:paraId="54504B11" w14:textId="77777777" w:rsidR="00535A0C" w:rsidRPr="00535A0C" w:rsidRDefault="00535A0C" w:rsidP="00535A0C">
            <w:pPr>
              <w:pStyle w:val="Textkrper"/>
              <w:rPr>
                <w:rFonts w:cs="Arial"/>
                <w:i w:val="0"/>
                <w:sz w:val="22"/>
                <w:szCs w:val="22"/>
              </w:rPr>
            </w:pPr>
          </w:p>
          <w:p w14:paraId="275CBA25" w14:textId="77777777" w:rsidR="00535A0C" w:rsidRPr="00535A0C" w:rsidRDefault="00535A0C" w:rsidP="00535A0C">
            <w:pPr>
              <w:pStyle w:val="Textkrper"/>
              <w:rPr>
                <w:rFonts w:cs="Arial"/>
                <w:i w:val="0"/>
                <w:sz w:val="22"/>
                <w:szCs w:val="22"/>
              </w:rPr>
            </w:pPr>
            <w:r w:rsidRPr="00535A0C">
              <w:rPr>
                <w:rFonts w:cs="Arial"/>
                <w:i w:val="0"/>
                <w:sz w:val="22"/>
                <w:szCs w:val="22"/>
              </w:rPr>
              <w:t>The PMC will be organized by GIZ through its office in Benin and will meet 4 times a year. To reduce GHGs from travel, meetings should be conducted virtually if participants are not already in the same place for unrelated reasons.</w:t>
            </w:r>
          </w:p>
          <w:p w14:paraId="2B5DF7A8" w14:textId="77777777" w:rsidR="00535A0C" w:rsidRPr="00535A0C" w:rsidRDefault="00535A0C" w:rsidP="00535A0C">
            <w:pPr>
              <w:pStyle w:val="Textkrper"/>
              <w:jc w:val="both"/>
              <w:rPr>
                <w:rFonts w:cs="Arial"/>
                <w:i w:val="0"/>
                <w:sz w:val="22"/>
                <w:szCs w:val="22"/>
              </w:rPr>
            </w:pPr>
          </w:p>
          <w:p w14:paraId="4EF2B62E"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Project working groups</w:t>
            </w:r>
          </w:p>
          <w:p w14:paraId="5043EDDC" w14:textId="77777777" w:rsidR="00535A0C" w:rsidRPr="00535A0C" w:rsidRDefault="00535A0C" w:rsidP="00535A0C">
            <w:pPr>
              <w:pStyle w:val="Textkrper"/>
              <w:jc w:val="both"/>
              <w:rPr>
                <w:rFonts w:cs="Arial"/>
                <w:i w:val="0"/>
                <w:sz w:val="22"/>
                <w:szCs w:val="22"/>
              </w:rPr>
            </w:pPr>
          </w:p>
          <w:p w14:paraId="5908E105" w14:textId="77777777" w:rsidR="00535A0C" w:rsidRPr="00535A0C" w:rsidRDefault="00535A0C" w:rsidP="00535A0C">
            <w:pPr>
              <w:pStyle w:val="Textkrper"/>
              <w:jc w:val="both"/>
              <w:rPr>
                <w:rFonts w:cs="Arial"/>
                <w:i w:val="0"/>
                <w:sz w:val="22"/>
                <w:szCs w:val="22"/>
              </w:rPr>
            </w:pPr>
            <w:r w:rsidRPr="00535A0C">
              <w:rPr>
                <w:rFonts w:cs="Arial"/>
                <w:i w:val="0"/>
                <w:sz w:val="22"/>
                <w:szCs w:val="22"/>
              </w:rPr>
              <w:t>PACO will have three working groups, each steering the activities of one of the project components. They will ensure that activities continue both to align with the guidelines of the project and to meet the needs of the target countries and institutions directly involved. They will meet at least twice a year throughout the life of the project, and more often if necessary. Insofar as possible these meetings will be virtual, to minimize the expenses and GHG emissions involved.</w:t>
            </w:r>
          </w:p>
          <w:p w14:paraId="44AD5D53" w14:textId="77777777" w:rsidR="00535A0C" w:rsidRPr="00535A0C" w:rsidRDefault="00535A0C" w:rsidP="00535A0C">
            <w:pPr>
              <w:pStyle w:val="Textkrper"/>
              <w:jc w:val="both"/>
              <w:rPr>
                <w:rFonts w:cs="Arial"/>
                <w:i w:val="0"/>
                <w:sz w:val="22"/>
                <w:szCs w:val="22"/>
              </w:rPr>
            </w:pPr>
          </w:p>
          <w:p w14:paraId="49E21131"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 xml:space="preserve">Working Group 1, Regional Approaches: </w:t>
            </w:r>
          </w:p>
          <w:p w14:paraId="00BA6F0E" w14:textId="77777777" w:rsidR="00535A0C" w:rsidRPr="00535A0C" w:rsidRDefault="00535A0C" w:rsidP="00535A0C">
            <w:pPr>
              <w:pStyle w:val="Textkrper"/>
              <w:jc w:val="both"/>
              <w:rPr>
                <w:rFonts w:cs="Arial"/>
                <w:i w:val="0"/>
                <w:sz w:val="22"/>
                <w:szCs w:val="22"/>
              </w:rPr>
            </w:pPr>
          </w:p>
          <w:p w14:paraId="0B430EEE" w14:textId="77777777" w:rsidR="00535A0C" w:rsidRPr="00535A0C" w:rsidRDefault="00535A0C" w:rsidP="00535A0C">
            <w:pPr>
              <w:pStyle w:val="Textkrper"/>
              <w:jc w:val="both"/>
              <w:rPr>
                <w:rFonts w:cs="Arial"/>
                <w:i w:val="0"/>
                <w:sz w:val="22"/>
                <w:szCs w:val="22"/>
              </w:rPr>
            </w:pPr>
            <w:r w:rsidRPr="00535A0C">
              <w:rPr>
                <w:rFonts w:cs="Arial"/>
                <w:i w:val="0"/>
                <w:sz w:val="22"/>
                <w:szCs w:val="22"/>
              </w:rPr>
              <w:t>this group will be made up of:</w:t>
            </w:r>
          </w:p>
          <w:p w14:paraId="26A085B3" w14:textId="77777777" w:rsidR="00535A0C" w:rsidRPr="00535A0C" w:rsidRDefault="00535A0C" w:rsidP="00535A0C">
            <w:pPr>
              <w:pStyle w:val="Textkrper"/>
              <w:numPr>
                <w:ilvl w:val="0"/>
                <w:numId w:val="7"/>
              </w:numPr>
              <w:jc w:val="both"/>
              <w:rPr>
                <w:rFonts w:cs="Arial"/>
                <w:i w:val="0"/>
                <w:sz w:val="22"/>
                <w:szCs w:val="22"/>
              </w:rPr>
            </w:pPr>
            <w:r w:rsidRPr="00535A0C">
              <w:rPr>
                <w:rFonts w:cs="Arial"/>
                <w:i w:val="0"/>
                <w:sz w:val="22"/>
                <w:szCs w:val="22"/>
              </w:rPr>
              <w:t>One of the senior staff members from each GIZ-PACO country office</w:t>
            </w:r>
          </w:p>
          <w:p w14:paraId="7735DCB5" w14:textId="77777777" w:rsidR="00535A0C" w:rsidRPr="00535A0C" w:rsidRDefault="00535A0C" w:rsidP="00535A0C">
            <w:pPr>
              <w:pStyle w:val="Textkrper"/>
              <w:numPr>
                <w:ilvl w:val="0"/>
                <w:numId w:val="7"/>
              </w:numPr>
              <w:jc w:val="both"/>
              <w:rPr>
                <w:rFonts w:cs="Arial"/>
                <w:i w:val="0"/>
                <w:sz w:val="22"/>
                <w:szCs w:val="22"/>
              </w:rPr>
            </w:pPr>
            <w:r w:rsidRPr="00535A0C">
              <w:rPr>
                <w:rFonts w:cs="Arial"/>
                <w:i w:val="0"/>
                <w:sz w:val="22"/>
                <w:szCs w:val="22"/>
              </w:rPr>
              <w:t>One representative from the CCRS and CCBC</w:t>
            </w:r>
          </w:p>
          <w:p w14:paraId="6861088B" w14:textId="77777777" w:rsidR="00535A0C" w:rsidRPr="00535A0C" w:rsidRDefault="00535A0C" w:rsidP="00535A0C">
            <w:pPr>
              <w:pStyle w:val="Textkrper"/>
              <w:numPr>
                <w:ilvl w:val="0"/>
                <w:numId w:val="7"/>
              </w:numPr>
              <w:jc w:val="both"/>
              <w:rPr>
                <w:rFonts w:cs="Arial"/>
                <w:i w:val="0"/>
                <w:sz w:val="22"/>
                <w:szCs w:val="22"/>
              </w:rPr>
            </w:pPr>
            <w:r w:rsidRPr="00535A0C">
              <w:rPr>
                <w:rFonts w:cs="Arial"/>
                <w:i w:val="0"/>
                <w:sz w:val="22"/>
                <w:szCs w:val="22"/>
              </w:rPr>
              <w:t>One representative from the IsDB</w:t>
            </w:r>
          </w:p>
          <w:p w14:paraId="6D91BD98" w14:textId="77777777" w:rsidR="00535A0C" w:rsidRPr="00535A0C" w:rsidRDefault="00535A0C" w:rsidP="00535A0C">
            <w:pPr>
              <w:pStyle w:val="Textkrper"/>
              <w:jc w:val="both"/>
              <w:rPr>
                <w:rFonts w:cs="Arial"/>
                <w:i w:val="0"/>
                <w:sz w:val="22"/>
                <w:szCs w:val="22"/>
              </w:rPr>
            </w:pPr>
          </w:p>
          <w:p w14:paraId="0B236F27" w14:textId="77777777" w:rsidR="00535A0C" w:rsidRPr="00535A0C" w:rsidRDefault="00535A0C" w:rsidP="00535A0C">
            <w:pPr>
              <w:pStyle w:val="Textkrper"/>
              <w:jc w:val="both"/>
              <w:rPr>
                <w:rFonts w:cs="Arial"/>
                <w:i w:val="0"/>
                <w:sz w:val="22"/>
                <w:szCs w:val="22"/>
              </w:rPr>
            </w:pPr>
            <w:r w:rsidRPr="00535A0C">
              <w:rPr>
                <w:rFonts w:cs="Arial"/>
                <w:i w:val="0"/>
                <w:sz w:val="22"/>
                <w:szCs w:val="22"/>
              </w:rPr>
              <w:t xml:space="preserve">This group will be overlooking and supporting CCRS and CCBC in its tasks to coordinating climate actions, providing information and harmonizing approaches across their member countries (output I). </w:t>
            </w:r>
          </w:p>
          <w:p w14:paraId="696BD341" w14:textId="77777777" w:rsidR="00535A0C" w:rsidRPr="00535A0C" w:rsidRDefault="00535A0C" w:rsidP="00535A0C">
            <w:pPr>
              <w:pStyle w:val="Textkrper"/>
              <w:jc w:val="both"/>
              <w:rPr>
                <w:rFonts w:cs="Arial"/>
                <w:i w:val="0"/>
                <w:sz w:val="22"/>
                <w:szCs w:val="22"/>
              </w:rPr>
            </w:pPr>
          </w:p>
          <w:p w14:paraId="68944545"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Working Group 2, PACO small fund projects</w:t>
            </w:r>
          </w:p>
          <w:p w14:paraId="1B324E0C" w14:textId="77777777" w:rsidR="00535A0C" w:rsidRPr="00535A0C" w:rsidRDefault="00535A0C" w:rsidP="00535A0C">
            <w:pPr>
              <w:pStyle w:val="Textkrper"/>
              <w:jc w:val="both"/>
              <w:rPr>
                <w:rFonts w:cs="Arial"/>
                <w:i w:val="0"/>
                <w:sz w:val="22"/>
                <w:szCs w:val="22"/>
              </w:rPr>
            </w:pPr>
          </w:p>
          <w:p w14:paraId="73E8DE00" w14:textId="77777777" w:rsidR="00535A0C" w:rsidRPr="00535A0C" w:rsidRDefault="00535A0C" w:rsidP="00535A0C">
            <w:pPr>
              <w:pStyle w:val="Textkrper"/>
              <w:jc w:val="both"/>
              <w:rPr>
                <w:rFonts w:cs="Arial"/>
                <w:i w:val="0"/>
                <w:sz w:val="22"/>
                <w:szCs w:val="22"/>
              </w:rPr>
            </w:pPr>
            <w:r w:rsidRPr="00535A0C">
              <w:rPr>
                <w:rFonts w:cs="Arial"/>
                <w:i w:val="0"/>
                <w:sz w:val="22"/>
                <w:szCs w:val="22"/>
              </w:rPr>
              <w:t>This group will address cross-cutting issues related to awarding the PACO Fund small grants in the four countries, including the dissemination of lessons learned from the process of awarding the grants and from the activities themselves, coordination around research on project impacts, etc. Given its responsibilities, this working group will work in collaboration with several other committees/working groups. On the process of awarding the grants and monitoring the resulting activities, it will collaborate with the four country committees (see below). On dissemination of the results, it will collaborate with the first working group, since the CCRS (as well as the Congo Basin Climate Commission (CCBC); see discussion of its role in Output 4 below) may be an effective tool for sharing results across the regions. It will be made up of:</w:t>
            </w:r>
          </w:p>
          <w:p w14:paraId="47999651" w14:textId="77777777" w:rsidR="00535A0C" w:rsidRPr="00535A0C" w:rsidRDefault="00535A0C" w:rsidP="00535A0C">
            <w:pPr>
              <w:pStyle w:val="Textkrper"/>
              <w:jc w:val="both"/>
              <w:rPr>
                <w:rFonts w:cs="Arial"/>
                <w:i w:val="0"/>
                <w:sz w:val="22"/>
                <w:szCs w:val="22"/>
              </w:rPr>
            </w:pPr>
          </w:p>
          <w:p w14:paraId="6A28860D" w14:textId="77777777"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t>One senior staff member from each GIZ-PACO country office</w:t>
            </w:r>
          </w:p>
          <w:p w14:paraId="2FAB9EC1" w14:textId="56463854"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t>One senior staff member from the agency managing the choice of projects in Côte d’Ivoire, Senegal and Benin</w:t>
            </w:r>
          </w:p>
          <w:p w14:paraId="65F61985" w14:textId="77777777"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t>One representative each from AfDB, IsDB, PIK</w:t>
            </w:r>
          </w:p>
          <w:p w14:paraId="2D3DE121" w14:textId="77777777" w:rsidR="00535A0C" w:rsidRPr="00535A0C" w:rsidRDefault="00535A0C" w:rsidP="00535A0C">
            <w:pPr>
              <w:pStyle w:val="Textkrper"/>
              <w:jc w:val="both"/>
              <w:rPr>
                <w:rFonts w:cs="Arial"/>
                <w:i w:val="0"/>
                <w:sz w:val="22"/>
                <w:szCs w:val="22"/>
              </w:rPr>
            </w:pPr>
          </w:p>
          <w:p w14:paraId="39F27259"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Working Group 3, South-south collaboration</w:t>
            </w:r>
          </w:p>
          <w:p w14:paraId="2519A57D" w14:textId="77777777" w:rsidR="00535A0C" w:rsidRPr="00535A0C" w:rsidRDefault="00535A0C" w:rsidP="00535A0C">
            <w:pPr>
              <w:pStyle w:val="Textkrper"/>
              <w:jc w:val="both"/>
              <w:rPr>
                <w:rFonts w:cs="Arial"/>
                <w:i w:val="0"/>
                <w:sz w:val="22"/>
                <w:szCs w:val="22"/>
              </w:rPr>
            </w:pPr>
          </w:p>
          <w:p w14:paraId="63EE6820" w14:textId="77777777" w:rsidR="00535A0C" w:rsidRPr="00535A0C" w:rsidRDefault="00535A0C" w:rsidP="00535A0C">
            <w:pPr>
              <w:pStyle w:val="Textkrper"/>
              <w:jc w:val="both"/>
              <w:rPr>
                <w:rFonts w:cs="Arial"/>
                <w:i w:val="0"/>
                <w:sz w:val="22"/>
                <w:szCs w:val="22"/>
              </w:rPr>
            </w:pPr>
            <w:r w:rsidRPr="00535A0C">
              <w:rPr>
                <w:rFonts w:cs="Arial"/>
                <w:i w:val="0"/>
                <w:sz w:val="22"/>
                <w:szCs w:val="22"/>
              </w:rPr>
              <w:t>This group will oversee PACO activities of output IV that bring together people across the two targeted regions and people elsewhere in the world. It will track the progress in implementing activities and will regularly consider whether they are benefitting the participants as much as intended, and if not, how to modify them so they are effective. The committee will be made up of:</w:t>
            </w:r>
          </w:p>
          <w:p w14:paraId="4C1D8AE9" w14:textId="77777777" w:rsidR="00535A0C" w:rsidRPr="00535A0C" w:rsidRDefault="00535A0C" w:rsidP="00535A0C">
            <w:pPr>
              <w:pStyle w:val="Textkrper"/>
              <w:jc w:val="both"/>
              <w:rPr>
                <w:rFonts w:cs="Arial"/>
                <w:i w:val="0"/>
                <w:sz w:val="22"/>
                <w:szCs w:val="22"/>
              </w:rPr>
            </w:pPr>
          </w:p>
          <w:p w14:paraId="2466ED14" w14:textId="77777777"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t>One senior staff member from each GIZ-PACO country office</w:t>
            </w:r>
          </w:p>
          <w:p w14:paraId="1BA1E957" w14:textId="77777777"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lastRenderedPageBreak/>
              <w:t>One representative from the IsDB</w:t>
            </w:r>
          </w:p>
          <w:p w14:paraId="2D81769D" w14:textId="77777777" w:rsidR="00535A0C" w:rsidRPr="00535A0C" w:rsidRDefault="00535A0C" w:rsidP="00535A0C">
            <w:pPr>
              <w:pStyle w:val="Textkrper"/>
              <w:numPr>
                <w:ilvl w:val="0"/>
                <w:numId w:val="8"/>
              </w:numPr>
              <w:jc w:val="both"/>
              <w:rPr>
                <w:rFonts w:cs="Arial"/>
                <w:i w:val="0"/>
                <w:sz w:val="22"/>
                <w:szCs w:val="22"/>
              </w:rPr>
            </w:pPr>
            <w:r w:rsidRPr="00535A0C">
              <w:rPr>
                <w:rFonts w:cs="Arial"/>
                <w:i w:val="0"/>
                <w:sz w:val="22"/>
                <w:szCs w:val="22"/>
              </w:rPr>
              <w:t>One representative from the CCRS and CCBC</w:t>
            </w:r>
          </w:p>
          <w:p w14:paraId="5AB02DDD" w14:textId="77777777" w:rsidR="00535A0C" w:rsidRPr="00535A0C" w:rsidRDefault="00535A0C" w:rsidP="00535A0C">
            <w:pPr>
              <w:pStyle w:val="Textkrper"/>
              <w:jc w:val="both"/>
              <w:rPr>
                <w:rFonts w:cs="Arial"/>
                <w:i w:val="0"/>
                <w:sz w:val="22"/>
                <w:szCs w:val="22"/>
              </w:rPr>
            </w:pPr>
          </w:p>
          <w:p w14:paraId="33DC6668" w14:textId="77777777" w:rsidR="00535A0C" w:rsidRPr="00535A0C" w:rsidRDefault="00535A0C" w:rsidP="00535A0C">
            <w:pPr>
              <w:pStyle w:val="Textkrper"/>
              <w:jc w:val="both"/>
              <w:rPr>
                <w:rFonts w:cs="Arial"/>
                <w:b/>
                <w:bCs/>
                <w:i w:val="0"/>
                <w:sz w:val="22"/>
                <w:szCs w:val="22"/>
              </w:rPr>
            </w:pPr>
            <w:r w:rsidRPr="00535A0C">
              <w:rPr>
                <w:rFonts w:cs="Arial"/>
                <w:b/>
                <w:bCs/>
                <w:i w:val="0"/>
                <w:sz w:val="22"/>
                <w:szCs w:val="22"/>
              </w:rPr>
              <w:t>Country Committees</w:t>
            </w:r>
          </w:p>
          <w:p w14:paraId="29516592" w14:textId="77777777" w:rsidR="00535A0C" w:rsidRPr="00535A0C" w:rsidRDefault="00535A0C" w:rsidP="00535A0C">
            <w:pPr>
              <w:pStyle w:val="Textkrper"/>
              <w:jc w:val="both"/>
              <w:rPr>
                <w:rFonts w:cs="Arial"/>
                <w:i w:val="0"/>
                <w:sz w:val="22"/>
                <w:szCs w:val="22"/>
              </w:rPr>
            </w:pPr>
          </w:p>
          <w:p w14:paraId="32B257F3" w14:textId="77777777" w:rsidR="00535A0C" w:rsidRPr="00535A0C" w:rsidRDefault="00535A0C" w:rsidP="00535A0C">
            <w:pPr>
              <w:pStyle w:val="Textkrper"/>
              <w:jc w:val="both"/>
              <w:rPr>
                <w:rFonts w:cs="Arial"/>
                <w:i w:val="0"/>
                <w:sz w:val="22"/>
                <w:szCs w:val="22"/>
              </w:rPr>
            </w:pPr>
            <w:r w:rsidRPr="00535A0C">
              <w:rPr>
                <w:rFonts w:cs="Arial"/>
                <w:i w:val="0"/>
                <w:sz w:val="22"/>
                <w:szCs w:val="22"/>
              </w:rPr>
              <w:t xml:space="preserve">In each targeted country, a committee will oversee ongoing activities under components 2 and 3 of the project. The names given to these committees, the process for nominating members, and the choice of committee chair will be determined by the PACO-GIZ country staff, as these details can vary in significance across countries. These committees will coordinate as needed with the working groups for components 3 and 4, since they will be addressing related issues. The committees will meet at least twice a year, or more often if needed. As appropriate, they may meet jointly with the working groups, if this is useful </w:t>
            </w:r>
            <w:proofErr w:type="gramStart"/>
            <w:r w:rsidRPr="00535A0C">
              <w:rPr>
                <w:rFonts w:cs="Arial"/>
                <w:i w:val="0"/>
                <w:sz w:val="22"/>
                <w:szCs w:val="22"/>
              </w:rPr>
              <w:t>in order to</w:t>
            </w:r>
            <w:proofErr w:type="gramEnd"/>
            <w:r w:rsidRPr="00535A0C">
              <w:rPr>
                <w:rFonts w:cs="Arial"/>
                <w:i w:val="0"/>
                <w:sz w:val="22"/>
                <w:szCs w:val="22"/>
              </w:rPr>
              <w:t xml:space="preserve"> address issues of cross-cutting concern. These committees will include the following members:</w:t>
            </w:r>
          </w:p>
          <w:p w14:paraId="7EE4CACF" w14:textId="77777777" w:rsidR="00535A0C" w:rsidRPr="00535A0C" w:rsidRDefault="00535A0C" w:rsidP="00535A0C">
            <w:pPr>
              <w:pStyle w:val="Textkrper"/>
              <w:jc w:val="both"/>
              <w:rPr>
                <w:rFonts w:cs="Arial"/>
                <w:i w:val="0"/>
                <w:sz w:val="22"/>
                <w:szCs w:val="22"/>
              </w:rPr>
            </w:pPr>
          </w:p>
          <w:p w14:paraId="2A45569F" w14:textId="77777777" w:rsidR="00535A0C" w:rsidRPr="00535A0C" w:rsidRDefault="00535A0C" w:rsidP="00535A0C">
            <w:pPr>
              <w:pStyle w:val="Textkrper"/>
              <w:numPr>
                <w:ilvl w:val="0"/>
                <w:numId w:val="9"/>
              </w:numPr>
              <w:jc w:val="both"/>
              <w:rPr>
                <w:rFonts w:cs="Arial"/>
                <w:i w:val="0"/>
                <w:sz w:val="22"/>
                <w:szCs w:val="22"/>
              </w:rPr>
            </w:pPr>
            <w:r w:rsidRPr="00535A0C">
              <w:rPr>
                <w:rFonts w:cs="Arial"/>
                <w:i w:val="0"/>
                <w:sz w:val="22"/>
                <w:szCs w:val="22"/>
              </w:rPr>
              <w:t>A representative of the key political partner</w:t>
            </w:r>
          </w:p>
          <w:p w14:paraId="4118C922" w14:textId="77777777" w:rsidR="00535A0C" w:rsidRPr="00535A0C" w:rsidRDefault="00535A0C" w:rsidP="00535A0C">
            <w:pPr>
              <w:pStyle w:val="Textkrper"/>
              <w:numPr>
                <w:ilvl w:val="0"/>
                <w:numId w:val="9"/>
              </w:numPr>
              <w:jc w:val="both"/>
              <w:rPr>
                <w:rFonts w:cs="Arial"/>
                <w:i w:val="0"/>
                <w:sz w:val="22"/>
                <w:szCs w:val="22"/>
              </w:rPr>
            </w:pPr>
            <w:r w:rsidRPr="00535A0C">
              <w:rPr>
                <w:rFonts w:cs="Arial"/>
                <w:i w:val="0"/>
                <w:sz w:val="22"/>
                <w:szCs w:val="22"/>
              </w:rPr>
              <w:t>Both senior staff members from GIZ-PACO country office</w:t>
            </w:r>
          </w:p>
          <w:p w14:paraId="3AA7F84B" w14:textId="5EEBCBCD" w:rsidR="00F70BEF" w:rsidRPr="00535A0C" w:rsidRDefault="00F70BEF" w:rsidP="00535A0C">
            <w:pPr>
              <w:pStyle w:val="Textkrper"/>
              <w:jc w:val="both"/>
              <w:rPr>
                <w:rFonts w:cs="Arial"/>
                <w:b/>
                <w:bCs/>
                <w:iCs/>
                <w:sz w:val="22"/>
                <w:szCs w:val="22"/>
                <w:lang w:val="en-US"/>
              </w:rPr>
            </w:pPr>
          </w:p>
        </w:tc>
      </w:tr>
    </w:tbl>
    <w:p w14:paraId="36B66D20" w14:textId="61D60849" w:rsidR="00F70BEF" w:rsidRDefault="00F70BEF" w:rsidP="00E65345">
      <w:pPr>
        <w:pStyle w:val="berschrift3"/>
        <w:jc w:val="both"/>
        <w:rPr>
          <w:rFonts w:cs="Arial"/>
          <w:lang w:val="en-US"/>
        </w:rPr>
      </w:pPr>
      <w:bookmarkStart w:id="15" w:name="_Toc82770477"/>
      <w:bookmarkStart w:id="16" w:name="_Toc82770478"/>
      <w:bookmarkStart w:id="17" w:name="_Toc82770480"/>
      <w:bookmarkStart w:id="18" w:name="_Ref82436413"/>
      <w:bookmarkStart w:id="19" w:name="_Toc227570537"/>
      <w:bookmarkEnd w:id="15"/>
      <w:bookmarkEnd w:id="16"/>
      <w:bookmarkEnd w:id="17"/>
      <w:r w:rsidRPr="001F0B29">
        <w:rPr>
          <w:rFonts w:cs="Arial"/>
          <w:lang w:val="en-US"/>
        </w:rPr>
        <w:lastRenderedPageBreak/>
        <w:t>Project context in the partner countries</w:t>
      </w:r>
      <w:bookmarkEnd w:id="18"/>
      <w:bookmarkEnd w:id="19"/>
    </w:p>
    <w:p w14:paraId="246428BC" w14:textId="77777777" w:rsidR="001F0B29" w:rsidRPr="001F0B29" w:rsidRDefault="001F0B29" w:rsidP="00E65345">
      <w:pPr>
        <w:jc w:val="both"/>
        <w:rPr>
          <w:lang w:val="en-US"/>
        </w:rPr>
      </w:pPr>
    </w:p>
    <w:p w14:paraId="0F85413D" w14:textId="010BCA2E" w:rsidR="00F70BEF" w:rsidRDefault="00F70BEF" w:rsidP="00E65345">
      <w:pPr>
        <w:jc w:val="both"/>
        <w:rPr>
          <w:rFonts w:cs="Arial"/>
          <w:lang w:val="en-US"/>
        </w:rPr>
      </w:pPr>
      <w:r w:rsidRPr="001F0B29">
        <w:rPr>
          <w:rFonts w:cs="Arial"/>
          <w:b/>
          <w:bCs/>
          <w:lang w:val="en-US"/>
        </w:rPr>
        <w:t xml:space="preserve">Regional </w:t>
      </w:r>
      <w:r w:rsidR="001F0B29">
        <w:rPr>
          <w:rFonts w:cs="Arial"/>
          <w:b/>
          <w:bCs/>
          <w:lang w:val="en-US"/>
        </w:rPr>
        <w:t>c</w:t>
      </w:r>
      <w:r w:rsidRPr="001F0B29">
        <w:rPr>
          <w:rFonts w:cs="Arial"/>
          <w:b/>
          <w:bCs/>
          <w:lang w:val="en-US"/>
        </w:rPr>
        <w:t>ontext:</w:t>
      </w:r>
      <w:r w:rsidRPr="001F0B29">
        <w:rPr>
          <w:rFonts w:cs="Arial"/>
          <w:lang w:val="en-US"/>
        </w:rPr>
        <w:t xml:space="preserve"> </w:t>
      </w:r>
    </w:p>
    <w:p w14:paraId="4BFC3390" w14:textId="77777777" w:rsidR="001F0B29" w:rsidRPr="001F0B29" w:rsidRDefault="001F0B29" w:rsidP="00E65345">
      <w:pPr>
        <w:jc w:val="both"/>
        <w:rPr>
          <w:rFonts w:cs="Arial"/>
          <w:lang w:val="en-US"/>
        </w:rPr>
      </w:pPr>
    </w:p>
    <w:p w14:paraId="0624881F"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Sub-Saharan Africa is facing severe challenges in the context of advancing climate change. In the Sahel, temperatures are expected to </w:t>
      </w:r>
      <w:proofErr w:type="gramStart"/>
      <w:r w:rsidRPr="001F0B29">
        <w:rPr>
          <w:rFonts w:cs="Arial"/>
          <w:i w:val="0"/>
          <w:sz w:val="22"/>
          <w:szCs w:val="22"/>
        </w:rPr>
        <w:t>rise up</w:t>
      </w:r>
      <w:proofErr w:type="gramEnd"/>
      <w:r w:rsidRPr="001F0B29">
        <w:rPr>
          <w:rFonts w:cs="Arial"/>
          <w:i w:val="0"/>
          <w:sz w:val="22"/>
          <w:szCs w:val="22"/>
        </w:rPr>
        <w:t xml:space="preserve"> to </w:t>
      </w:r>
      <w:proofErr w:type="spellStart"/>
      <w:r w:rsidRPr="001F0B29">
        <w:rPr>
          <w:rFonts w:cs="Arial"/>
          <w:i w:val="0"/>
          <w:sz w:val="22"/>
          <w:szCs w:val="22"/>
        </w:rPr>
        <w:t>to</w:t>
      </w:r>
      <w:proofErr w:type="spellEnd"/>
      <w:r w:rsidRPr="001F0B29">
        <w:rPr>
          <w:rFonts w:cs="Arial"/>
          <w:i w:val="0"/>
          <w:sz w:val="22"/>
          <w:szCs w:val="22"/>
        </w:rPr>
        <w:t xml:space="preserve"> 6° by 2100 and rainfall patterns to become more variable. The rainy season will shorten while prolonged dry seasons accelerate soil degradation and decrease the ability of the soil to ab-sorb water. This might lead to severe flash flooding and less usable water.</w:t>
      </w:r>
    </w:p>
    <w:p w14:paraId="4286C143" w14:textId="77777777" w:rsidR="00F70BEF" w:rsidRPr="001F0B29" w:rsidRDefault="00F70BEF" w:rsidP="00E65345">
      <w:pPr>
        <w:pStyle w:val="Textkrper"/>
        <w:jc w:val="both"/>
        <w:rPr>
          <w:rFonts w:cs="Arial"/>
          <w:i w:val="0"/>
          <w:sz w:val="22"/>
          <w:szCs w:val="22"/>
        </w:rPr>
      </w:pPr>
    </w:p>
    <w:p w14:paraId="46B1036D" w14:textId="77777777" w:rsidR="00F70BEF" w:rsidRPr="001F0B29" w:rsidRDefault="00F70BEF" w:rsidP="00E65345">
      <w:pPr>
        <w:pStyle w:val="Textkrper"/>
        <w:jc w:val="both"/>
        <w:rPr>
          <w:rFonts w:cs="Arial"/>
          <w:i w:val="0"/>
          <w:sz w:val="22"/>
          <w:szCs w:val="22"/>
        </w:rPr>
      </w:pPr>
      <w:r w:rsidRPr="001F0B29">
        <w:rPr>
          <w:rFonts w:cs="Arial"/>
          <w:i w:val="0"/>
          <w:sz w:val="22"/>
          <w:szCs w:val="22"/>
        </w:rPr>
        <w:t>In the Congo Basin, climate change is expected to lead to higher temperatures and greater extremes in rainfall. Precipitation is expected to rise about 20-30% across the Basin, with central and western areas receiving most of it, while northern areas decrease total rainfall.</w:t>
      </w:r>
    </w:p>
    <w:p w14:paraId="0FDD4F82" w14:textId="77777777" w:rsidR="00F70BEF" w:rsidRPr="001F0B29" w:rsidRDefault="00F70BEF" w:rsidP="00E65345">
      <w:pPr>
        <w:pStyle w:val="Textkrper"/>
        <w:jc w:val="both"/>
        <w:rPr>
          <w:rFonts w:cs="Arial"/>
          <w:i w:val="0"/>
          <w:sz w:val="22"/>
          <w:szCs w:val="22"/>
        </w:rPr>
      </w:pPr>
    </w:p>
    <w:p w14:paraId="383FD8B6" w14:textId="77777777" w:rsidR="00F70BEF" w:rsidRPr="001F0B29" w:rsidRDefault="00F70BEF" w:rsidP="00E65345">
      <w:pPr>
        <w:pStyle w:val="Textkrper"/>
        <w:jc w:val="both"/>
        <w:rPr>
          <w:rFonts w:cs="Arial"/>
          <w:i w:val="0"/>
          <w:sz w:val="22"/>
          <w:szCs w:val="22"/>
        </w:rPr>
      </w:pPr>
      <w:r w:rsidRPr="001F0B29">
        <w:rPr>
          <w:rFonts w:cs="Arial"/>
          <w:i w:val="0"/>
          <w:sz w:val="22"/>
          <w:szCs w:val="22"/>
        </w:rPr>
        <w:t>The populations of both PACO regions depend heavily on primary sector activities (for their livelihoods, making them directly vulnerable to the changes in weather patterns. Adaptation is crucial in both regions to protect the livelihoods and well-being of significant portions of the population.</w:t>
      </w:r>
    </w:p>
    <w:p w14:paraId="04699796" w14:textId="77777777" w:rsidR="00F70BEF" w:rsidRPr="001F0B29" w:rsidRDefault="00F70BEF" w:rsidP="00E65345">
      <w:pPr>
        <w:pStyle w:val="Textkrper"/>
        <w:jc w:val="both"/>
        <w:rPr>
          <w:rFonts w:cs="Arial"/>
          <w:i w:val="0"/>
          <w:sz w:val="22"/>
          <w:szCs w:val="22"/>
          <w:highlight w:val="yellow"/>
        </w:rPr>
      </w:pPr>
    </w:p>
    <w:p w14:paraId="61E90452"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Benin:</w:t>
      </w:r>
    </w:p>
    <w:p w14:paraId="4357ABC9" w14:textId="77777777" w:rsidR="00F70BEF" w:rsidRPr="001F0B29" w:rsidRDefault="00F70BEF" w:rsidP="00E65345">
      <w:pPr>
        <w:pStyle w:val="Textkrper"/>
        <w:jc w:val="both"/>
        <w:rPr>
          <w:rFonts w:cs="Arial"/>
          <w:b/>
          <w:bCs/>
          <w:i w:val="0"/>
          <w:sz w:val="22"/>
          <w:szCs w:val="22"/>
        </w:rPr>
      </w:pPr>
    </w:p>
    <w:p w14:paraId="1022D6B5" w14:textId="77777777" w:rsidR="00F56B7B" w:rsidRPr="001F0B29" w:rsidRDefault="00F70BEF" w:rsidP="00E65345">
      <w:pPr>
        <w:jc w:val="both"/>
        <w:rPr>
          <w:rFonts w:eastAsia="Arial" w:cs="Arial"/>
          <w:lang w:val="en-US"/>
        </w:rPr>
      </w:pPr>
      <w:r w:rsidRPr="001F0B29">
        <w:rPr>
          <w:rFonts w:eastAsia="Arial" w:cs="Arial"/>
          <w:lang w:val="en-US"/>
        </w:rPr>
        <w:t>With half its population living on the coast and 70% directly dependent on agriculture, climate change has already negative consequences for the economy and the wellbeing of its population. Women are particularly at risk because gender relations privilege men's access to resources. Numerous initiatives have been implemented at the national level to address these issues. Climate change response is coordinated by the National Committee on Climate Change. The country ratified the Paris Agreement in 2016 and submitted its first NDC in 2018.</w:t>
      </w:r>
    </w:p>
    <w:p w14:paraId="6DC1A6EA" w14:textId="77777777" w:rsidR="00F56B7B" w:rsidRPr="001F0B29" w:rsidRDefault="00F56B7B" w:rsidP="00E65345">
      <w:pPr>
        <w:jc w:val="both"/>
        <w:rPr>
          <w:rFonts w:eastAsia="Arial" w:cs="Arial"/>
          <w:lang w:val="en-US"/>
        </w:rPr>
      </w:pPr>
    </w:p>
    <w:p w14:paraId="06A8BBE0" w14:textId="392D5D6A" w:rsidR="00F70BEF" w:rsidRPr="001F0B29" w:rsidRDefault="00F70BEF" w:rsidP="00E65345">
      <w:pPr>
        <w:jc w:val="both"/>
        <w:rPr>
          <w:rFonts w:eastAsia="Arial" w:cs="Arial"/>
          <w:lang w:val="en-US"/>
        </w:rPr>
      </w:pPr>
      <w:r w:rsidRPr="001F0B29">
        <w:rPr>
          <w:rFonts w:eastAsia="Arial" w:cs="Arial"/>
          <w:lang w:val="en-US"/>
        </w:rPr>
        <w:t>Among the PACO countries, Benin has made relatively strong progress in addressing climate change adaptation. It is important to maintain the momentum with particular focus on meeting women’s needs in the process. GIZ’s prior experience in Benin puts the organization in a good position to do this, as it can build on a foundation already in place. As PACO includes four countries, Benin can serve as a model for strategies that may be applicable elsewhere.</w:t>
      </w:r>
    </w:p>
    <w:p w14:paraId="095B3E9F" w14:textId="77777777" w:rsidR="00F56B7B" w:rsidRPr="001F0B29" w:rsidRDefault="00F56B7B" w:rsidP="00E65345">
      <w:pPr>
        <w:jc w:val="both"/>
        <w:rPr>
          <w:rFonts w:eastAsia="Arial" w:cs="Arial"/>
          <w:lang w:val="en-US"/>
        </w:rPr>
      </w:pPr>
    </w:p>
    <w:p w14:paraId="123C404B" w14:textId="77777777" w:rsidR="00F70BEF" w:rsidRPr="001F0B29" w:rsidRDefault="00F70BEF" w:rsidP="00E65345">
      <w:pPr>
        <w:jc w:val="both"/>
        <w:rPr>
          <w:rFonts w:eastAsia="Arial" w:cs="Arial"/>
          <w:b/>
          <w:bCs/>
          <w:lang w:val="en-US"/>
        </w:rPr>
      </w:pPr>
      <w:r w:rsidRPr="001F0B29">
        <w:rPr>
          <w:rFonts w:eastAsia="Arial" w:cs="Arial"/>
          <w:b/>
          <w:bCs/>
          <w:lang w:val="en-US"/>
        </w:rPr>
        <w:lastRenderedPageBreak/>
        <w:t>Côte d’Ivoire:</w:t>
      </w:r>
    </w:p>
    <w:p w14:paraId="795EF5C5" w14:textId="77777777" w:rsidR="00F56B7B" w:rsidRPr="001F0B29" w:rsidRDefault="00F56B7B" w:rsidP="00E65345">
      <w:pPr>
        <w:jc w:val="both"/>
        <w:rPr>
          <w:rFonts w:cs="Arial"/>
          <w:lang w:val="en-US"/>
        </w:rPr>
      </w:pPr>
    </w:p>
    <w:p w14:paraId="2C7B2E67" w14:textId="64D6DD5C" w:rsidR="00F70BEF" w:rsidRPr="001F0B29" w:rsidRDefault="00F70BEF" w:rsidP="00E65345">
      <w:pPr>
        <w:jc w:val="both"/>
        <w:rPr>
          <w:rFonts w:cs="Arial"/>
          <w:lang w:val="en-US"/>
        </w:rPr>
      </w:pPr>
      <w:r w:rsidRPr="001F0B29">
        <w:rPr>
          <w:rFonts w:eastAsia="Arial" w:cs="Arial"/>
          <w:lang w:val="en-US"/>
        </w:rPr>
        <w:t>Côte d’Ivoire’s population counts currently more than 25 million with an annual demographic growth rate of 2,6%. Most of the country’s inhabitants live in the south and on the 500 km coastline bordering the Atlantic Ocean. Temperature is projected to rise by between 1.7 and 3.7°C</w:t>
      </w:r>
      <w:r w:rsidRPr="001F0B29">
        <w:rPr>
          <w:rFonts w:cs="Arial"/>
          <w:lang w:val="en-US"/>
        </w:rPr>
        <w:t xml:space="preserve"> by 2080 accompanied by more weather extremes. An increase in crop land exposure to drought negatively affecting yields of maize, millet and sorghum is very likely and the predicted sea level rise of 40 cm by 2080 will threaten coastal communities. </w:t>
      </w:r>
    </w:p>
    <w:p w14:paraId="685125BF" w14:textId="77777777" w:rsidR="00F56B7B" w:rsidRPr="001F0B29" w:rsidRDefault="00F56B7B" w:rsidP="00E65345">
      <w:pPr>
        <w:jc w:val="both"/>
        <w:rPr>
          <w:rFonts w:cs="Arial"/>
          <w:lang w:val="en-US"/>
        </w:rPr>
      </w:pPr>
    </w:p>
    <w:p w14:paraId="0CAFDEE4" w14:textId="282F346A" w:rsidR="00F70BEF" w:rsidRPr="001F0B29" w:rsidRDefault="00F56B7B" w:rsidP="00E65345">
      <w:pPr>
        <w:jc w:val="both"/>
        <w:rPr>
          <w:rFonts w:eastAsia="Arial" w:cs="Arial"/>
          <w:bCs/>
          <w:lang w:val="en-US"/>
        </w:rPr>
      </w:pPr>
      <w:r w:rsidRPr="001F0B29">
        <w:rPr>
          <w:rFonts w:cs="Arial"/>
          <w:lang w:val="en-US"/>
        </w:rPr>
        <w:t>To</w:t>
      </w:r>
      <w:r w:rsidR="00F70BEF" w:rsidRPr="001F0B29">
        <w:rPr>
          <w:rFonts w:cs="Arial"/>
          <w:lang w:val="en-US"/>
        </w:rPr>
        <w:t xml:space="preserve"> deal with these impacts, Côte d’Ivoire has published its updated NDC in 2022 as well as its NAP at the end of 2023. Institutional leadership on climate change is provided by the Ministry of the Environment</w:t>
      </w:r>
      <w:r w:rsidRPr="001F0B29">
        <w:rPr>
          <w:rFonts w:cs="Arial"/>
          <w:lang w:val="en-US"/>
        </w:rPr>
        <w:t xml:space="preserve"> and </w:t>
      </w:r>
      <w:r w:rsidR="00F70BEF" w:rsidRPr="001F0B29">
        <w:rPr>
          <w:rFonts w:cs="Arial"/>
          <w:lang w:val="en-US"/>
        </w:rPr>
        <w:t>E</w:t>
      </w:r>
      <w:r w:rsidRPr="001F0B29">
        <w:rPr>
          <w:rFonts w:cs="Arial"/>
          <w:lang w:val="en-US"/>
        </w:rPr>
        <w:t xml:space="preserve">cological </w:t>
      </w:r>
      <w:r w:rsidR="00F70BEF" w:rsidRPr="001F0B29">
        <w:rPr>
          <w:rFonts w:cs="Arial"/>
          <w:lang w:val="en-US"/>
        </w:rPr>
        <w:t xml:space="preserve">Transition (MINETE) which is also coordinating actions to adapt to climate change, through the National Climate Change </w:t>
      </w:r>
      <w:proofErr w:type="spellStart"/>
      <w:r w:rsidR="00F70BEF" w:rsidRPr="001F0B29">
        <w:rPr>
          <w:rFonts w:cs="Arial"/>
          <w:lang w:val="en-US"/>
        </w:rPr>
        <w:t>Program</w:t>
      </w:r>
      <w:r w:rsidRPr="001F0B29">
        <w:rPr>
          <w:rFonts w:cs="Arial"/>
          <w:lang w:val="en-US"/>
        </w:rPr>
        <w:t>me</w:t>
      </w:r>
      <w:proofErr w:type="spellEnd"/>
      <w:r w:rsidR="00F70BEF" w:rsidRPr="001F0B29">
        <w:rPr>
          <w:rFonts w:cs="Arial"/>
          <w:lang w:val="en-US"/>
        </w:rPr>
        <w:t xml:space="preserve"> (PNCC), whereas the Directorate for the Fight against Climate Change (DLCC) ensures the coordination of the NDC.</w:t>
      </w:r>
    </w:p>
    <w:p w14:paraId="77F5A5E6" w14:textId="77777777" w:rsidR="00F56B7B" w:rsidRPr="001F0B29" w:rsidRDefault="00F56B7B" w:rsidP="00E65345">
      <w:pPr>
        <w:jc w:val="both"/>
        <w:rPr>
          <w:rFonts w:eastAsia="Arial" w:cs="Arial"/>
          <w:b/>
          <w:bCs/>
          <w:lang w:val="en-US"/>
        </w:rPr>
      </w:pPr>
    </w:p>
    <w:p w14:paraId="52069084" w14:textId="4B0773E3" w:rsidR="00F70BEF" w:rsidRPr="001F0B29" w:rsidRDefault="00F70BEF" w:rsidP="00E65345">
      <w:pPr>
        <w:jc w:val="both"/>
        <w:rPr>
          <w:rFonts w:eastAsia="Arial" w:cs="Arial"/>
          <w:b/>
          <w:bCs/>
          <w:lang w:val="en-US"/>
        </w:rPr>
      </w:pPr>
      <w:r w:rsidRPr="001F0B29">
        <w:rPr>
          <w:rFonts w:eastAsia="Arial" w:cs="Arial"/>
          <w:b/>
          <w:bCs/>
          <w:lang w:val="en-US"/>
        </w:rPr>
        <w:t>Republic of Congo:</w:t>
      </w:r>
    </w:p>
    <w:p w14:paraId="7A721EC4" w14:textId="77777777" w:rsidR="00F56B7B" w:rsidRPr="001F0B29" w:rsidRDefault="00F56B7B" w:rsidP="00E65345">
      <w:pPr>
        <w:jc w:val="both"/>
        <w:rPr>
          <w:rFonts w:eastAsia="Arial" w:cs="Arial"/>
          <w:b/>
          <w:bCs/>
          <w:lang w:val="en-US"/>
        </w:rPr>
      </w:pPr>
    </w:p>
    <w:p w14:paraId="7FA7704A" w14:textId="144C279C" w:rsidR="00F70BEF" w:rsidRPr="001F0B29" w:rsidRDefault="00F70BEF" w:rsidP="00E65345">
      <w:pPr>
        <w:jc w:val="both"/>
        <w:rPr>
          <w:rFonts w:eastAsia="Arial" w:cs="Arial"/>
          <w:lang w:val="en-US"/>
        </w:rPr>
      </w:pPr>
      <w:r w:rsidRPr="001F0B29">
        <w:rPr>
          <w:rFonts w:eastAsia="Arial" w:cs="Arial"/>
          <w:lang w:val="en-US"/>
        </w:rPr>
        <w:t xml:space="preserve">As a significant producer and exporter of oil, </w:t>
      </w:r>
      <w:r w:rsidR="00F56B7B" w:rsidRPr="001F0B29">
        <w:rPr>
          <w:rFonts w:eastAsia="Arial" w:cs="Arial"/>
          <w:lang w:val="en-US"/>
        </w:rPr>
        <w:t>the Republic of Congo</w:t>
      </w:r>
      <w:r w:rsidRPr="001F0B29">
        <w:rPr>
          <w:rFonts w:eastAsia="Arial" w:cs="Arial"/>
          <w:lang w:val="en-US"/>
        </w:rPr>
        <w:t xml:space="preserve"> is vulnerable to fluctuations in world demand and prices. Although agriculture and forestry accounted for only 20% of GDP in 2019, it accounted for almost 65% of employment, so economic contractions have a severe impact on the poorest and most vulnerable to climate change. Among these, women are particularly vulnerable, due to the distribution of family responsibilities Namely agriculture is primarily carried out by women, who are therefore more vulnerable than men to the impacts of climate change.</w:t>
      </w:r>
    </w:p>
    <w:p w14:paraId="4E0B0AD1" w14:textId="77777777" w:rsidR="00F56B7B" w:rsidRPr="001F0B29" w:rsidRDefault="00F56B7B" w:rsidP="00E65345">
      <w:pPr>
        <w:jc w:val="both"/>
        <w:rPr>
          <w:rFonts w:eastAsia="Arial" w:cs="Arial"/>
          <w:lang w:val="en-US"/>
        </w:rPr>
      </w:pPr>
    </w:p>
    <w:p w14:paraId="558BD22C" w14:textId="7D92DE1D" w:rsidR="00F70BEF" w:rsidRPr="001F0B29" w:rsidRDefault="00F70BEF" w:rsidP="00E65345">
      <w:pPr>
        <w:jc w:val="both"/>
        <w:rPr>
          <w:rFonts w:eastAsia="Arial" w:cs="Arial"/>
          <w:lang w:val="en-US"/>
        </w:rPr>
      </w:pPr>
      <w:r w:rsidRPr="001F0B29">
        <w:rPr>
          <w:rFonts w:eastAsia="Arial" w:cs="Arial"/>
          <w:lang w:val="en-US"/>
        </w:rPr>
        <w:t xml:space="preserve">The challenges of working in </w:t>
      </w:r>
      <w:r w:rsidR="00F56B7B" w:rsidRPr="001F0B29">
        <w:rPr>
          <w:rFonts w:eastAsia="Arial" w:cs="Arial"/>
          <w:lang w:val="en-US"/>
        </w:rPr>
        <w:t>the Republic of Congo</w:t>
      </w:r>
      <w:r w:rsidRPr="001F0B29">
        <w:rPr>
          <w:rFonts w:eastAsia="Arial" w:cs="Arial"/>
          <w:lang w:val="en-US"/>
        </w:rPr>
        <w:t xml:space="preserve"> have led to the country receiving relatively little international support for climate change adaptation. The project is proposing to work in the country in part because of this situation, it needs more support than other countries in the greater region. The project’s regional approach, and the support available from several different implementing partners with different areas of expertise, may provide an opportunity to address some of the challenges particular to the country.</w:t>
      </w:r>
    </w:p>
    <w:p w14:paraId="6C70C0B1" w14:textId="77777777" w:rsidR="00F56B7B" w:rsidRPr="001F0B29" w:rsidRDefault="00F56B7B" w:rsidP="00E65345">
      <w:pPr>
        <w:jc w:val="both"/>
        <w:rPr>
          <w:rFonts w:eastAsia="Arial" w:cs="Arial"/>
          <w:b/>
          <w:bCs/>
          <w:lang w:val="en-US"/>
        </w:rPr>
      </w:pPr>
    </w:p>
    <w:p w14:paraId="700AD599" w14:textId="11A61FAE" w:rsidR="00F70BEF" w:rsidRPr="001F0B29" w:rsidRDefault="00F70BEF" w:rsidP="00E65345">
      <w:pPr>
        <w:jc w:val="both"/>
        <w:rPr>
          <w:rFonts w:eastAsia="Arial" w:cs="Arial"/>
          <w:b/>
          <w:bCs/>
          <w:lang w:val="en-US"/>
        </w:rPr>
      </w:pPr>
      <w:r w:rsidRPr="001F0B29">
        <w:rPr>
          <w:rFonts w:eastAsia="Arial" w:cs="Arial"/>
          <w:b/>
          <w:bCs/>
          <w:lang w:val="en-US"/>
        </w:rPr>
        <w:t>Senegal</w:t>
      </w:r>
      <w:r w:rsidR="00F56B7B" w:rsidRPr="001F0B29">
        <w:rPr>
          <w:rFonts w:eastAsia="Arial" w:cs="Arial"/>
          <w:b/>
          <w:bCs/>
          <w:lang w:val="en-US"/>
        </w:rPr>
        <w:t>:</w:t>
      </w:r>
    </w:p>
    <w:p w14:paraId="2D041BAA" w14:textId="77777777" w:rsidR="00F56B7B" w:rsidRPr="001F0B29" w:rsidRDefault="00F56B7B" w:rsidP="00E65345">
      <w:pPr>
        <w:jc w:val="both"/>
        <w:rPr>
          <w:rFonts w:eastAsia="Arial" w:cs="Arial"/>
          <w:b/>
          <w:bCs/>
          <w:lang w:val="en-US"/>
        </w:rPr>
      </w:pPr>
    </w:p>
    <w:p w14:paraId="6AB132D5" w14:textId="77777777" w:rsidR="00F70BEF" w:rsidRPr="001F0B29" w:rsidRDefault="00F70BEF" w:rsidP="00E65345">
      <w:pPr>
        <w:jc w:val="both"/>
        <w:rPr>
          <w:rFonts w:eastAsia="Arial" w:cs="Arial"/>
          <w:lang w:val="en-US"/>
        </w:rPr>
      </w:pPr>
      <w:r w:rsidRPr="001F0B29">
        <w:rPr>
          <w:rFonts w:eastAsia="Arial" w:cs="Arial"/>
          <w:lang w:val="en-US"/>
        </w:rPr>
        <w:t xml:space="preserve">Climate models predict an increase in rainfall variability and a rise in average temperatures of 1.1°C to 1.8°C by 2035. Senegal's coastal regions are particularly vulnerable to the effects of climate change, including flooding, storms and accelerated erosion. </w:t>
      </w:r>
    </w:p>
    <w:p w14:paraId="0A9A4438" w14:textId="2D19FE4D" w:rsidR="00F70BEF" w:rsidRPr="001F0B29" w:rsidRDefault="00F70BEF" w:rsidP="00E65345">
      <w:pPr>
        <w:jc w:val="both"/>
        <w:rPr>
          <w:rFonts w:eastAsia="Arial" w:cs="Arial"/>
          <w:lang w:val="en-US"/>
        </w:rPr>
      </w:pPr>
      <w:r w:rsidRPr="001F0B29">
        <w:rPr>
          <w:rFonts w:eastAsia="Arial" w:cs="Arial"/>
          <w:lang w:val="en-US"/>
        </w:rPr>
        <w:t xml:space="preserve">Agriculture, livestock, biodiversity, health, coastal erosion, fisheries and water resources are the main adaptation sectors in the NDC. Climate change vulnerability studies are now being carried out for key sectors of the economy. Climate change affects men and women differently. Most studies show that women are more vulnerable than men, particularly in the primary sectors (agriculture, livestock farming and fishing). </w:t>
      </w:r>
    </w:p>
    <w:p w14:paraId="28EE38AF" w14:textId="77777777" w:rsidR="00F56B7B" w:rsidRPr="001F0B29" w:rsidRDefault="00F56B7B" w:rsidP="00E65345">
      <w:pPr>
        <w:pStyle w:val="Textkrper"/>
        <w:jc w:val="both"/>
        <w:rPr>
          <w:rFonts w:cs="Arial"/>
          <w:i w:val="0"/>
          <w:sz w:val="22"/>
          <w:szCs w:val="22"/>
          <w:lang w:val="en-US"/>
        </w:rPr>
      </w:pPr>
    </w:p>
    <w:p w14:paraId="5B37C5AD" w14:textId="593D8A44" w:rsidR="00F70BEF" w:rsidRPr="001F0B29" w:rsidRDefault="00F70BEF" w:rsidP="00E65345">
      <w:pPr>
        <w:pStyle w:val="Textkrper"/>
        <w:jc w:val="both"/>
        <w:rPr>
          <w:rFonts w:cs="Arial"/>
          <w:i w:val="0"/>
          <w:sz w:val="22"/>
          <w:szCs w:val="22"/>
          <w:lang w:val="en-US"/>
        </w:rPr>
      </w:pPr>
      <w:r w:rsidRPr="001F0B29">
        <w:rPr>
          <w:rFonts w:cs="Arial"/>
          <w:i w:val="0"/>
          <w:sz w:val="22"/>
          <w:szCs w:val="22"/>
          <w:lang w:val="en-US"/>
        </w:rPr>
        <w:t xml:space="preserve">The National Committee on Climate Change (COMNACC) is the institutional framework for the coordination of climate change related activities. The Centre de </w:t>
      </w:r>
      <w:proofErr w:type="spellStart"/>
      <w:r w:rsidRPr="001F0B29">
        <w:rPr>
          <w:rFonts w:cs="Arial"/>
          <w:i w:val="0"/>
          <w:sz w:val="22"/>
          <w:szCs w:val="22"/>
          <w:lang w:val="en-US"/>
        </w:rPr>
        <w:t>Suivi</w:t>
      </w:r>
      <w:proofErr w:type="spellEnd"/>
      <w:r w:rsidRPr="001F0B29">
        <w:rPr>
          <w:rFonts w:cs="Arial"/>
          <w:i w:val="0"/>
          <w:sz w:val="22"/>
          <w:szCs w:val="22"/>
          <w:lang w:val="en-US"/>
        </w:rPr>
        <w:t xml:space="preserve"> </w:t>
      </w:r>
      <w:proofErr w:type="spellStart"/>
      <w:r w:rsidRPr="001F0B29">
        <w:rPr>
          <w:rFonts w:cs="Arial"/>
          <w:i w:val="0"/>
          <w:sz w:val="22"/>
          <w:szCs w:val="22"/>
          <w:lang w:val="en-US"/>
        </w:rPr>
        <w:t>écologique</w:t>
      </w:r>
      <w:proofErr w:type="spellEnd"/>
      <w:r w:rsidRPr="001F0B29">
        <w:rPr>
          <w:rFonts w:cs="Arial"/>
          <w:i w:val="0"/>
          <w:sz w:val="22"/>
          <w:szCs w:val="22"/>
          <w:lang w:val="en-US"/>
        </w:rPr>
        <w:t xml:space="preserve"> (CSE) is accredited to the GCF. As for the regulatory aspect, Senegal plans to draft a specific law on climate change.</w:t>
      </w:r>
    </w:p>
    <w:p w14:paraId="0AFC274D" w14:textId="77777777" w:rsidR="00F56B7B" w:rsidRPr="001F0B29" w:rsidRDefault="00F56B7B" w:rsidP="00E65345">
      <w:pPr>
        <w:pStyle w:val="Textkrper"/>
        <w:jc w:val="both"/>
        <w:rPr>
          <w:rFonts w:cs="Arial"/>
          <w:i w:val="0"/>
          <w:sz w:val="22"/>
          <w:szCs w:val="22"/>
          <w:lang w:val="en-US"/>
        </w:rPr>
      </w:pPr>
    </w:p>
    <w:p w14:paraId="1FF7E5DC" w14:textId="0E53F216" w:rsidR="00F70BEF" w:rsidRPr="001F0B29" w:rsidRDefault="00F70BEF" w:rsidP="00E65345">
      <w:pPr>
        <w:pStyle w:val="berschrift2"/>
        <w:jc w:val="both"/>
        <w:rPr>
          <w:rFonts w:cs="Arial"/>
          <w:sz w:val="22"/>
          <w:szCs w:val="22"/>
          <w:lang w:val="en-US"/>
        </w:rPr>
      </w:pPr>
      <w:bookmarkStart w:id="20" w:name="_Toc227570539"/>
      <w:r w:rsidRPr="001F0B29">
        <w:rPr>
          <w:rFonts w:cs="Arial"/>
          <w:sz w:val="22"/>
          <w:szCs w:val="22"/>
          <w:lang w:val="en-GB"/>
        </w:rPr>
        <w:lastRenderedPageBreak/>
        <w:t xml:space="preserve">Project </w:t>
      </w:r>
      <w:bookmarkStart w:id="21" w:name="_Toc227570540"/>
      <w:bookmarkEnd w:id="20"/>
      <w:r w:rsidR="00E65345">
        <w:rPr>
          <w:rFonts w:cs="Arial"/>
          <w:sz w:val="22"/>
          <w:szCs w:val="22"/>
          <w:lang w:val="en-GB"/>
        </w:rPr>
        <w:t>t</w:t>
      </w:r>
      <w:proofErr w:type="spellStart"/>
      <w:r w:rsidRPr="001F0B29">
        <w:rPr>
          <w:rFonts w:cs="Arial"/>
          <w:sz w:val="22"/>
          <w:szCs w:val="22"/>
          <w:lang w:val="en-US"/>
        </w:rPr>
        <w:t>arget</w:t>
      </w:r>
      <w:proofErr w:type="spellEnd"/>
      <w:r w:rsidRPr="001F0B29">
        <w:rPr>
          <w:rFonts w:cs="Arial"/>
          <w:sz w:val="22"/>
          <w:szCs w:val="22"/>
          <w:lang w:val="en-US"/>
        </w:rPr>
        <w:t xml:space="preserve"> groups</w:t>
      </w:r>
      <w:bookmarkEnd w:id="21"/>
    </w:p>
    <w:p w14:paraId="0439F01C" w14:textId="1A07937D" w:rsidR="00F70BEF" w:rsidRPr="001F0B29" w:rsidRDefault="00F70BEF" w:rsidP="00E65345">
      <w:pPr>
        <w:spacing w:before="120"/>
        <w:jc w:val="both"/>
        <w:rPr>
          <w:rFonts w:cs="Arial"/>
          <w:lang w:val="en-US"/>
        </w:rPr>
      </w:pPr>
      <w:r w:rsidRPr="001F0B29">
        <w:rPr>
          <w:rFonts w:cs="Arial"/>
          <w:lang w:val="en-US"/>
        </w:rPr>
        <w:t xml:space="preserve">PACO's indirect target group includes vulnerable rural households and SMEs across West and Central Africa who are facing the impacts of climate change. The household beneficiaries will primarily be women, who play the major role in resource-based economic activity. The SMEs will face either a lack of access to primary product inputs (in the food processing sector) or direct risk from extreme weather. To the extent that different genders tend to operate different kinds of businesses, this will be </w:t>
      </w:r>
      <w:r w:rsidR="00E65345" w:rsidRPr="001F0B29">
        <w:rPr>
          <w:rFonts w:cs="Arial"/>
          <w:lang w:val="en-US"/>
        </w:rPr>
        <w:t>considered</w:t>
      </w:r>
      <w:r w:rsidRPr="001F0B29">
        <w:rPr>
          <w:rFonts w:cs="Arial"/>
          <w:lang w:val="en-US"/>
        </w:rPr>
        <w:t xml:space="preserve"> in designing PACO’s activities with the private sector. </w:t>
      </w:r>
    </w:p>
    <w:p w14:paraId="3DBD04B7" w14:textId="77777777" w:rsidR="00F70BEF" w:rsidRPr="001F0B29" w:rsidRDefault="00F70BEF" w:rsidP="00E65345">
      <w:pPr>
        <w:spacing w:before="120"/>
        <w:jc w:val="both"/>
        <w:rPr>
          <w:rFonts w:cs="Arial"/>
          <w:lang w:val="en-US"/>
        </w:rPr>
      </w:pPr>
      <w:r w:rsidRPr="001F0B29">
        <w:rPr>
          <w:rFonts w:cs="Arial"/>
          <w:lang w:val="en-US"/>
        </w:rPr>
        <w:t xml:space="preserve">The direct target groups include regional, national, and local agencies, NGOs, and researchers who work on climate change or related sectoral issues. These include: </w:t>
      </w:r>
    </w:p>
    <w:p w14:paraId="176AB035" w14:textId="55096D45" w:rsidR="00F70BEF" w:rsidRPr="001F0B29" w:rsidRDefault="00F70BEF" w:rsidP="00E65345">
      <w:pPr>
        <w:pStyle w:val="Listenabsatz"/>
        <w:numPr>
          <w:ilvl w:val="0"/>
          <w:numId w:val="4"/>
        </w:numPr>
        <w:spacing w:before="120"/>
        <w:jc w:val="both"/>
        <w:rPr>
          <w:rFonts w:cs="Arial"/>
          <w:lang w:val="en-US"/>
        </w:rPr>
      </w:pPr>
      <w:r w:rsidRPr="001F0B29">
        <w:rPr>
          <w:rFonts w:cs="Arial"/>
          <w:lang w:val="en-US"/>
        </w:rPr>
        <w:t xml:space="preserve">National government agencies </w:t>
      </w:r>
      <w:proofErr w:type="gramStart"/>
      <w:r w:rsidRPr="001F0B29">
        <w:rPr>
          <w:rFonts w:cs="Arial"/>
          <w:lang w:val="en-US"/>
        </w:rPr>
        <w:t>directly</w:t>
      </w:r>
      <w:proofErr w:type="gramEnd"/>
      <w:r w:rsidRPr="001F0B29">
        <w:rPr>
          <w:rFonts w:cs="Arial"/>
          <w:lang w:val="en-US"/>
        </w:rPr>
        <w:t xml:space="preserve"> responsible for climate change.</w:t>
      </w:r>
    </w:p>
    <w:p w14:paraId="72F69EEB" w14:textId="7A0DC45B" w:rsidR="00F70BEF" w:rsidRPr="001F0B29" w:rsidRDefault="00F70BEF" w:rsidP="00E65345">
      <w:pPr>
        <w:pStyle w:val="Listenabsatz"/>
        <w:numPr>
          <w:ilvl w:val="0"/>
          <w:numId w:val="4"/>
        </w:numPr>
        <w:spacing w:before="120"/>
        <w:jc w:val="both"/>
        <w:rPr>
          <w:rFonts w:cs="Arial"/>
          <w:lang w:val="en-US"/>
        </w:rPr>
      </w:pPr>
      <w:r w:rsidRPr="001F0B29">
        <w:rPr>
          <w:rFonts w:cs="Arial"/>
          <w:lang w:val="en-US"/>
        </w:rPr>
        <w:t>National agencies working with the private sector</w:t>
      </w:r>
    </w:p>
    <w:p w14:paraId="7A3B8A04" w14:textId="5D586DED" w:rsidR="00F70BEF" w:rsidRPr="001F0B29" w:rsidRDefault="00F70BEF" w:rsidP="00E65345">
      <w:pPr>
        <w:pStyle w:val="Listenabsatz"/>
        <w:numPr>
          <w:ilvl w:val="0"/>
          <w:numId w:val="4"/>
        </w:numPr>
        <w:spacing w:before="120"/>
        <w:jc w:val="both"/>
        <w:rPr>
          <w:rFonts w:cs="Arial"/>
          <w:lang w:val="en-US"/>
        </w:rPr>
      </w:pPr>
      <w:r w:rsidRPr="001F0B29">
        <w:rPr>
          <w:rFonts w:cs="Arial"/>
          <w:lang w:val="en-US"/>
        </w:rPr>
        <w:t xml:space="preserve">Government agencies working in sectors affected by climate change, such as agriculture, health, gender, etc. </w:t>
      </w:r>
    </w:p>
    <w:p w14:paraId="25F65C97" w14:textId="77777777" w:rsidR="00F56B7B" w:rsidRPr="001F0B29" w:rsidRDefault="00F70BEF" w:rsidP="00E65345">
      <w:pPr>
        <w:pStyle w:val="Listenabsatz"/>
        <w:numPr>
          <w:ilvl w:val="0"/>
          <w:numId w:val="4"/>
        </w:numPr>
        <w:spacing w:before="120"/>
        <w:jc w:val="both"/>
        <w:rPr>
          <w:rFonts w:cs="Arial"/>
          <w:lang w:val="en-US"/>
        </w:rPr>
      </w:pPr>
      <w:r w:rsidRPr="001F0B29">
        <w:rPr>
          <w:rFonts w:cs="Arial"/>
          <w:lang w:val="en-US"/>
        </w:rPr>
        <w:t>Local agencies responsible for community development or for implementation of the activities of</w:t>
      </w:r>
      <w:r w:rsidR="00F56B7B" w:rsidRPr="001F0B29">
        <w:rPr>
          <w:rFonts w:cs="Arial"/>
          <w:lang w:val="en-US"/>
        </w:rPr>
        <w:t xml:space="preserve"> </w:t>
      </w:r>
      <w:r w:rsidRPr="001F0B29">
        <w:rPr>
          <w:rFonts w:cs="Arial"/>
          <w:lang w:val="en-US"/>
        </w:rPr>
        <w:t xml:space="preserve">the national </w:t>
      </w:r>
      <w:proofErr w:type="gramStart"/>
      <w:r w:rsidRPr="001F0B29">
        <w:rPr>
          <w:rFonts w:cs="Arial"/>
          <w:lang w:val="en-US"/>
        </w:rPr>
        <w:t>sectoral</w:t>
      </w:r>
      <w:proofErr w:type="gramEnd"/>
      <w:r w:rsidRPr="001F0B29">
        <w:rPr>
          <w:rFonts w:cs="Arial"/>
          <w:lang w:val="en-US"/>
        </w:rPr>
        <w:t xml:space="preserve"> ministries</w:t>
      </w:r>
    </w:p>
    <w:p w14:paraId="53E196A5" w14:textId="542EE43A" w:rsidR="00F70BEF" w:rsidRPr="001F0B29" w:rsidRDefault="00F70BEF" w:rsidP="00E65345">
      <w:pPr>
        <w:pStyle w:val="Listenabsatz"/>
        <w:numPr>
          <w:ilvl w:val="0"/>
          <w:numId w:val="4"/>
        </w:numPr>
        <w:spacing w:before="120"/>
        <w:jc w:val="both"/>
        <w:rPr>
          <w:rFonts w:cs="Arial"/>
          <w:lang w:val="en-US"/>
        </w:rPr>
      </w:pPr>
      <w:r w:rsidRPr="001F0B29">
        <w:rPr>
          <w:rFonts w:cs="Arial"/>
          <w:lang w:val="en-US"/>
        </w:rPr>
        <w:t>NGOs that work in the field with rural communities</w:t>
      </w:r>
    </w:p>
    <w:p w14:paraId="11DCF85A" w14:textId="77777777" w:rsidR="000A1811" w:rsidRPr="001F0B29" w:rsidRDefault="00F70BEF" w:rsidP="00E65345">
      <w:pPr>
        <w:pStyle w:val="Listenabsatz"/>
        <w:numPr>
          <w:ilvl w:val="0"/>
          <w:numId w:val="4"/>
        </w:numPr>
        <w:spacing w:before="120"/>
        <w:jc w:val="both"/>
        <w:rPr>
          <w:rFonts w:cs="Arial"/>
          <w:lang w:val="en-US"/>
        </w:rPr>
      </w:pPr>
      <w:r w:rsidRPr="001F0B29">
        <w:rPr>
          <w:rFonts w:cs="Arial"/>
          <w:lang w:val="en-US"/>
        </w:rPr>
        <w:t>Researchers studying strategies for adapting to climate change</w:t>
      </w:r>
    </w:p>
    <w:p w14:paraId="5E298FB2" w14:textId="2B77113C" w:rsidR="00F70BEF" w:rsidRPr="001F0B29" w:rsidRDefault="00F70BEF" w:rsidP="00E65345">
      <w:pPr>
        <w:pStyle w:val="Listenabsatz"/>
        <w:numPr>
          <w:ilvl w:val="0"/>
          <w:numId w:val="4"/>
        </w:numPr>
        <w:spacing w:before="120"/>
        <w:jc w:val="both"/>
        <w:rPr>
          <w:rFonts w:cs="Arial"/>
          <w:lang w:val="en-US"/>
        </w:rPr>
      </w:pPr>
      <w:r w:rsidRPr="001F0B29">
        <w:rPr>
          <w:rFonts w:cs="Arial"/>
          <w:lang w:val="en-US"/>
        </w:rPr>
        <w:t xml:space="preserve">The Climate Commissions for the Sahel Region </w:t>
      </w:r>
      <w:r w:rsidR="00F56B7B" w:rsidRPr="001F0B29">
        <w:rPr>
          <w:rFonts w:cs="Arial"/>
          <w:lang w:val="en-US"/>
        </w:rPr>
        <w:t xml:space="preserve">(CCRS) </w:t>
      </w:r>
      <w:r w:rsidRPr="001F0B29">
        <w:rPr>
          <w:rFonts w:cs="Arial"/>
          <w:lang w:val="en-US"/>
        </w:rPr>
        <w:t>and for the Congo Basin</w:t>
      </w:r>
      <w:r w:rsidR="00F56B7B" w:rsidRPr="001F0B29">
        <w:rPr>
          <w:rFonts w:cs="Arial"/>
          <w:lang w:val="en-US"/>
        </w:rPr>
        <w:t xml:space="preserve"> (CCBC)</w:t>
      </w:r>
      <w:r w:rsidRPr="001F0B29">
        <w:rPr>
          <w:rFonts w:cs="Arial"/>
          <w:lang w:val="en-US"/>
        </w:rPr>
        <w:t>. Their</w:t>
      </w:r>
      <w:r w:rsidR="00F56B7B" w:rsidRPr="001F0B29">
        <w:rPr>
          <w:rFonts w:cs="Arial"/>
          <w:lang w:val="en-US"/>
        </w:rPr>
        <w:t xml:space="preserve"> </w:t>
      </w:r>
      <w:r w:rsidRPr="001F0B29">
        <w:rPr>
          <w:rFonts w:cs="Arial"/>
          <w:lang w:val="en-US"/>
        </w:rPr>
        <w:t>connection to the ultimate beneficiaries is less direct, as they target organizations in their member countries, who in turn work to strengthen households and enterprises.</w:t>
      </w:r>
    </w:p>
    <w:p w14:paraId="21C7F75A" w14:textId="77777777" w:rsidR="00E65345" w:rsidRDefault="00E65345" w:rsidP="00E65345">
      <w:pPr>
        <w:jc w:val="both"/>
        <w:rPr>
          <w:rFonts w:cs="Arial"/>
          <w:lang w:val="en-US"/>
        </w:rPr>
      </w:pPr>
    </w:p>
    <w:p w14:paraId="28515079" w14:textId="171F2B2C" w:rsidR="00F70BEF" w:rsidRPr="001F0B29" w:rsidRDefault="00F70BEF" w:rsidP="00E65345">
      <w:pPr>
        <w:jc w:val="both"/>
        <w:rPr>
          <w:rFonts w:cs="Arial"/>
          <w:lang w:val="en-US"/>
        </w:rPr>
      </w:pPr>
      <w:r w:rsidRPr="001F0B29">
        <w:rPr>
          <w:rFonts w:cs="Arial"/>
          <w:lang w:val="en-US"/>
        </w:rPr>
        <w:t>PACO will ensure that the women working in these institutions will be thoroughly involved in all project activities. Vulnerable households and SMEs will also be targeted directly through PACO's Output 3, which will support small grants for adaptation projects.</w:t>
      </w:r>
    </w:p>
    <w:p w14:paraId="43D7197D" w14:textId="77777777" w:rsidR="00E65345" w:rsidRDefault="00E65345" w:rsidP="00E65345">
      <w:pPr>
        <w:pStyle w:val="berschrift3"/>
        <w:spacing w:before="0"/>
        <w:jc w:val="both"/>
        <w:rPr>
          <w:rFonts w:cs="Arial"/>
          <w:lang w:val="en-US"/>
        </w:rPr>
      </w:pPr>
      <w:bookmarkStart w:id="22" w:name="_Toc84275734"/>
      <w:bookmarkStart w:id="23" w:name="_Toc84275775"/>
      <w:bookmarkStart w:id="24" w:name="_Toc84275832"/>
      <w:bookmarkStart w:id="25" w:name="_Toc84275875"/>
      <w:bookmarkStart w:id="26" w:name="_Toc84275920"/>
      <w:bookmarkStart w:id="27" w:name="_Toc84279677"/>
      <w:bookmarkStart w:id="28" w:name="_Toc84275735"/>
      <w:bookmarkStart w:id="29" w:name="_Toc84275776"/>
      <w:bookmarkStart w:id="30" w:name="_Toc84275833"/>
      <w:bookmarkStart w:id="31" w:name="_Toc84275876"/>
      <w:bookmarkStart w:id="32" w:name="_Toc84275921"/>
      <w:bookmarkStart w:id="33" w:name="_Toc84279678"/>
      <w:bookmarkStart w:id="34" w:name="_Toc84275736"/>
      <w:bookmarkStart w:id="35" w:name="_Toc84275777"/>
      <w:bookmarkStart w:id="36" w:name="_Toc84275834"/>
      <w:bookmarkStart w:id="37" w:name="_Toc84275877"/>
      <w:bookmarkStart w:id="38" w:name="_Toc84275922"/>
      <w:bookmarkStart w:id="39" w:name="_Toc84279679"/>
      <w:bookmarkStart w:id="40" w:name="_Toc22757054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88EDD3" w14:textId="4932FB14" w:rsidR="00F70BEF" w:rsidRPr="001F0B29" w:rsidRDefault="00E65345" w:rsidP="00E65345">
      <w:pPr>
        <w:pStyle w:val="berschrift3"/>
        <w:spacing w:before="0"/>
        <w:jc w:val="both"/>
        <w:rPr>
          <w:rFonts w:cs="Arial"/>
          <w:lang w:val="en-US"/>
        </w:rPr>
      </w:pPr>
      <w:r>
        <w:rPr>
          <w:rFonts w:cs="Arial"/>
          <w:lang w:val="en-US"/>
        </w:rPr>
        <w:t>Project r</w:t>
      </w:r>
      <w:r w:rsidR="00F70BEF" w:rsidRPr="001F0B29">
        <w:rPr>
          <w:rFonts w:cs="Arial"/>
          <w:lang w:val="en-US"/>
        </w:rPr>
        <w:t>esults logic</w:t>
      </w:r>
      <w:bookmarkEnd w:id="40"/>
      <w:r w:rsidR="00F70BEF" w:rsidRPr="001F0B29">
        <w:rPr>
          <w:rFonts w:cs="Arial"/>
          <w:lang w:val="en-US"/>
        </w:rPr>
        <w:t xml:space="preserve"> </w:t>
      </w:r>
    </w:p>
    <w:p w14:paraId="5D9ACFB5" w14:textId="77777777" w:rsidR="00E65345" w:rsidRDefault="00E65345" w:rsidP="00E65345">
      <w:pPr>
        <w:pStyle w:val="Instructions"/>
        <w:spacing w:before="0" w:line="240" w:lineRule="auto"/>
        <w:rPr>
          <w:bCs/>
          <w:i w:val="0"/>
          <w:sz w:val="22"/>
          <w:szCs w:val="22"/>
        </w:rPr>
      </w:pPr>
    </w:p>
    <w:p w14:paraId="6A189682" w14:textId="2DF9A77A" w:rsidR="00F70BEF" w:rsidRPr="001F0B29" w:rsidRDefault="00F70BEF" w:rsidP="00E65345">
      <w:pPr>
        <w:pStyle w:val="Instructions"/>
        <w:spacing w:before="0" w:line="240" w:lineRule="auto"/>
        <w:rPr>
          <w:bCs/>
          <w:i w:val="0"/>
          <w:sz w:val="22"/>
          <w:szCs w:val="22"/>
        </w:rPr>
      </w:pPr>
      <w:r w:rsidRPr="001F0B29">
        <w:rPr>
          <w:bCs/>
          <w:i w:val="0"/>
          <w:sz w:val="22"/>
          <w:szCs w:val="22"/>
        </w:rPr>
        <w:t>PACO will contribute to making West and Central African countries more resilient to climate change (</w:t>
      </w:r>
      <w:r w:rsidRPr="001F0B29">
        <w:rPr>
          <w:b/>
          <w:i w:val="0"/>
          <w:sz w:val="22"/>
          <w:szCs w:val="22"/>
        </w:rPr>
        <w:t>Impacts</w:t>
      </w:r>
      <w:r w:rsidRPr="001F0B29">
        <w:rPr>
          <w:bCs/>
          <w:i w:val="0"/>
          <w:sz w:val="22"/>
          <w:szCs w:val="22"/>
        </w:rPr>
        <w:t>). This impact will be achieved through implementation of the target countries’ adaptation priorities in line with their NDCs and NAPs (</w:t>
      </w:r>
      <w:r w:rsidRPr="001F0B29">
        <w:rPr>
          <w:b/>
          <w:i w:val="0"/>
          <w:sz w:val="22"/>
          <w:szCs w:val="22"/>
        </w:rPr>
        <w:t>Outcome</w:t>
      </w:r>
      <w:r w:rsidRPr="001F0B29">
        <w:rPr>
          <w:bCs/>
          <w:i w:val="0"/>
          <w:sz w:val="22"/>
          <w:szCs w:val="22"/>
        </w:rPr>
        <w:t>).</w:t>
      </w:r>
    </w:p>
    <w:p w14:paraId="4C52F7C8" w14:textId="551DDBC4" w:rsidR="00F70BEF" w:rsidRPr="001F0B29" w:rsidRDefault="00F70BEF" w:rsidP="00E65345">
      <w:pPr>
        <w:pStyle w:val="Instructions"/>
        <w:spacing w:before="0" w:line="240" w:lineRule="auto"/>
        <w:rPr>
          <w:bCs/>
          <w:i w:val="0"/>
          <w:sz w:val="22"/>
          <w:szCs w:val="22"/>
        </w:rPr>
      </w:pPr>
      <w:r w:rsidRPr="001F0B29">
        <w:rPr>
          <w:bCs/>
          <w:i w:val="0"/>
          <w:sz w:val="22"/>
          <w:szCs w:val="22"/>
        </w:rPr>
        <w:t xml:space="preserve">“Adaptation priorities” refers to the chapter on adaptation in the countries’ NDC, NDC Partnership Plans as well as the NAPs where </w:t>
      </w:r>
      <w:r w:rsidR="00E65345">
        <w:rPr>
          <w:bCs/>
          <w:i w:val="0"/>
          <w:sz w:val="22"/>
          <w:szCs w:val="22"/>
        </w:rPr>
        <w:t xml:space="preserve">they </w:t>
      </w:r>
      <w:r w:rsidRPr="001F0B29">
        <w:rPr>
          <w:bCs/>
          <w:i w:val="0"/>
          <w:sz w:val="22"/>
          <w:szCs w:val="22"/>
        </w:rPr>
        <w:t xml:space="preserve">exist. The assumption is the actors benefitting from the PACO project will have increased their adaptative capacity and are therefore capable of implementing adaptation measures. Thus, adaptation measures are implemented successfully in West and Central Africa countries making this region more resilient to climate change. </w:t>
      </w:r>
    </w:p>
    <w:p w14:paraId="71B4D0E3" w14:textId="77777777" w:rsidR="000A1811" w:rsidRPr="001F0B29" w:rsidRDefault="00F70BEF" w:rsidP="00E65345">
      <w:pPr>
        <w:pStyle w:val="Instructions"/>
        <w:spacing w:before="0" w:line="240" w:lineRule="auto"/>
        <w:rPr>
          <w:bCs/>
          <w:i w:val="0"/>
          <w:sz w:val="22"/>
          <w:szCs w:val="22"/>
        </w:rPr>
      </w:pPr>
      <w:r w:rsidRPr="001F0B29">
        <w:rPr>
          <w:bCs/>
          <w:i w:val="0"/>
          <w:sz w:val="22"/>
          <w:szCs w:val="22"/>
        </w:rPr>
        <w:t>To achieve this outcome, PACO will cover the following outputs through regional, national and sectoral approaches, and south-south collaborations:</w:t>
      </w:r>
    </w:p>
    <w:p w14:paraId="0A083465" w14:textId="5AFB31DD" w:rsidR="000A1811" w:rsidRPr="001F0B29" w:rsidRDefault="00F70BEF" w:rsidP="00E65345">
      <w:pPr>
        <w:pStyle w:val="Instructions"/>
        <w:numPr>
          <w:ilvl w:val="0"/>
          <w:numId w:val="1"/>
        </w:numPr>
        <w:spacing w:before="0" w:after="0"/>
        <w:rPr>
          <w:bCs/>
          <w:i w:val="0"/>
          <w:sz w:val="22"/>
          <w:szCs w:val="22"/>
        </w:rPr>
      </w:pPr>
      <w:r w:rsidRPr="001F0B29">
        <w:rPr>
          <w:bCs/>
          <w:i w:val="0"/>
          <w:sz w:val="22"/>
          <w:szCs w:val="22"/>
        </w:rPr>
        <w:t>Supporting, coordinating and upscaling climate resilience of the member states of the CCRS and CCBC in line with international agendas (</w:t>
      </w:r>
      <w:r w:rsidRPr="001F0B29">
        <w:rPr>
          <w:b/>
          <w:bCs/>
          <w:i w:val="0"/>
          <w:sz w:val="22"/>
          <w:szCs w:val="22"/>
        </w:rPr>
        <w:t>Output I</w:t>
      </w:r>
      <w:r w:rsidRPr="001F0B29">
        <w:rPr>
          <w:bCs/>
          <w:i w:val="0"/>
          <w:sz w:val="22"/>
          <w:szCs w:val="22"/>
        </w:rPr>
        <w:t xml:space="preserve">) </w:t>
      </w:r>
    </w:p>
    <w:p w14:paraId="41F6181F" w14:textId="77777777" w:rsidR="000A1811" w:rsidRPr="001F0B29" w:rsidRDefault="00F70BEF" w:rsidP="00E65345">
      <w:pPr>
        <w:pStyle w:val="Instructions"/>
        <w:numPr>
          <w:ilvl w:val="0"/>
          <w:numId w:val="1"/>
        </w:numPr>
        <w:spacing w:before="0" w:after="0"/>
        <w:rPr>
          <w:bCs/>
          <w:i w:val="0"/>
          <w:sz w:val="22"/>
          <w:szCs w:val="22"/>
        </w:rPr>
      </w:pPr>
      <w:r w:rsidRPr="001F0B29">
        <w:rPr>
          <w:bCs/>
          <w:i w:val="0"/>
          <w:sz w:val="22"/>
          <w:szCs w:val="22"/>
        </w:rPr>
        <w:t>Strengthening the national climate governance frameworks and adaptive capacities of key</w:t>
      </w:r>
      <w:r w:rsidRPr="001F0B29">
        <w:rPr>
          <w:bCs/>
          <w:i w:val="0"/>
          <w:sz w:val="22"/>
          <w:szCs w:val="22"/>
        </w:rPr>
        <w:br/>
        <w:t>stakeholders in the four target countries (</w:t>
      </w:r>
      <w:r w:rsidRPr="001F0B29">
        <w:rPr>
          <w:b/>
          <w:i w:val="0"/>
          <w:sz w:val="22"/>
          <w:szCs w:val="22"/>
        </w:rPr>
        <w:t>Output II</w:t>
      </w:r>
      <w:r w:rsidRPr="001F0B29">
        <w:rPr>
          <w:bCs/>
          <w:i w:val="0"/>
          <w:sz w:val="22"/>
          <w:szCs w:val="22"/>
        </w:rPr>
        <w:t xml:space="preserve">) </w:t>
      </w:r>
    </w:p>
    <w:p w14:paraId="690F1A52" w14:textId="77777777" w:rsidR="000A1811" w:rsidRPr="001F0B29" w:rsidRDefault="00F70BEF" w:rsidP="00E65345">
      <w:pPr>
        <w:pStyle w:val="Instructions"/>
        <w:numPr>
          <w:ilvl w:val="0"/>
          <w:numId w:val="1"/>
        </w:numPr>
        <w:spacing w:before="0" w:after="0"/>
        <w:rPr>
          <w:bCs/>
          <w:i w:val="0"/>
          <w:sz w:val="22"/>
          <w:szCs w:val="22"/>
        </w:rPr>
      </w:pPr>
      <w:r w:rsidRPr="001F0B29">
        <w:rPr>
          <w:bCs/>
          <w:i w:val="0"/>
          <w:sz w:val="22"/>
          <w:szCs w:val="22"/>
        </w:rPr>
        <w:t>Public and private investors implementing transformative NAPs/NDCs actions to improve climate</w:t>
      </w:r>
      <w:r w:rsidR="000A1811" w:rsidRPr="001F0B29">
        <w:rPr>
          <w:bCs/>
          <w:i w:val="0"/>
          <w:sz w:val="22"/>
          <w:szCs w:val="22"/>
        </w:rPr>
        <w:t>-</w:t>
      </w:r>
      <w:r w:rsidRPr="001F0B29">
        <w:rPr>
          <w:bCs/>
          <w:i w:val="0"/>
          <w:sz w:val="22"/>
          <w:szCs w:val="22"/>
        </w:rPr>
        <w:t>resilient sectoral productivity in the target countries (</w:t>
      </w:r>
      <w:r w:rsidRPr="001F0B29">
        <w:rPr>
          <w:b/>
          <w:i w:val="0"/>
          <w:sz w:val="22"/>
          <w:szCs w:val="22"/>
        </w:rPr>
        <w:t>Output III</w:t>
      </w:r>
      <w:r w:rsidRPr="001F0B29">
        <w:rPr>
          <w:bCs/>
          <w:i w:val="0"/>
          <w:sz w:val="22"/>
          <w:szCs w:val="22"/>
        </w:rPr>
        <w:t xml:space="preserve">) </w:t>
      </w:r>
    </w:p>
    <w:p w14:paraId="0BFE3478" w14:textId="3D76E52E" w:rsidR="000A1811" w:rsidRDefault="00F70BEF" w:rsidP="00E65345">
      <w:pPr>
        <w:pStyle w:val="Instructions"/>
        <w:numPr>
          <w:ilvl w:val="0"/>
          <w:numId w:val="1"/>
        </w:numPr>
        <w:spacing w:before="0" w:after="0"/>
        <w:rPr>
          <w:bCs/>
          <w:i w:val="0"/>
          <w:sz w:val="22"/>
          <w:szCs w:val="22"/>
        </w:rPr>
      </w:pPr>
      <w:r w:rsidRPr="001F0B29">
        <w:rPr>
          <w:bCs/>
          <w:i w:val="0"/>
          <w:sz w:val="22"/>
          <w:szCs w:val="22"/>
        </w:rPr>
        <w:lastRenderedPageBreak/>
        <w:t>Strengthening south-south-global (SSG) cooperation to combat climate change through the exchange of experience and transfer of appropriate technologies (</w:t>
      </w:r>
      <w:r w:rsidRPr="001F0B29">
        <w:rPr>
          <w:b/>
          <w:i w:val="0"/>
          <w:sz w:val="22"/>
          <w:szCs w:val="22"/>
        </w:rPr>
        <w:t>Output IV</w:t>
      </w:r>
      <w:r w:rsidRPr="001F0B29">
        <w:rPr>
          <w:bCs/>
          <w:i w:val="0"/>
          <w:sz w:val="22"/>
          <w:szCs w:val="22"/>
        </w:rPr>
        <w:t>)</w:t>
      </w:r>
      <w:r w:rsidR="00E65345">
        <w:rPr>
          <w:bCs/>
          <w:i w:val="0"/>
          <w:sz w:val="22"/>
          <w:szCs w:val="22"/>
        </w:rPr>
        <w:t>.</w:t>
      </w:r>
    </w:p>
    <w:p w14:paraId="0CAE6DE6" w14:textId="77777777" w:rsidR="00E65345" w:rsidRPr="001F0B29" w:rsidRDefault="00E65345" w:rsidP="00E65345">
      <w:pPr>
        <w:pStyle w:val="Instructions"/>
        <w:spacing w:before="0" w:after="0"/>
        <w:ind w:left="360"/>
        <w:rPr>
          <w:bCs/>
          <w:i w:val="0"/>
          <w:sz w:val="22"/>
          <w:szCs w:val="22"/>
        </w:rPr>
      </w:pPr>
    </w:p>
    <w:p w14:paraId="34F44097" w14:textId="322F8CDA" w:rsidR="00F70BEF" w:rsidRPr="001F0B29" w:rsidRDefault="00F70BEF" w:rsidP="00E65345">
      <w:pPr>
        <w:pStyle w:val="Instructions"/>
        <w:rPr>
          <w:bCs/>
          <w:i w:val="0"/>
          <w:sz w:val="22"/>
          <w:szCs w:val="22"/>
        </w:rPr>
      </w:pPr>
      <w:r w:rsidRPr="001F0B29">
        <w:rPr>
          <w:b/>
          <w:i w:val="0"/>
          <w:sz w:val="22"/>
          <w:szCs w:val="22"/>
        </w:rPr>
        <w:t>Output I</w:t>
      </w:r>
      <w:r w:rsidRPr="001F0B29">
        <w:rPr>
          <w:bCs/>
          <w:i w:val="0"/>
          <w:sz w:val="22"/>
          <w:szCs w:val="22"/>
        </w:rPr>
        <w:t xml:space="preserve"> of the project will build the organisational, institutional, and administrative capacities of the CCBC and CCRS, enabling them to assist their member countries in implementing their adaptation priorities. Moreover, the commissions will be enabled to support identification and the design process of the adaptation indicators in the target countries.  </w:t>
      </w:r>
    </w:p>
    <w:p w14:paraId="195EB920" w14:textId="77777777" w:rsidR="00F70BEF" w:rsidRPr="001F0B29" w:rsidRDefault="00F70BEF" w:rsidP="00E65345">
      <w:pPr>
        <w:pStyle w:val="Instructions"/>
        <w:rPr>
          <w:bCs/>
          <w:i w:val="0"/>
          <w:sz w:val="22"/>
          <w:szCs w:val="22"/>
        </w:rPr>
      </w:pPr>
      <w:r w:rsidRPr="001F0B29">
        <w:rPr>
          <w:bCs/>
          <w:i w:val="0"/>
          <w:sz w:val="22"/>
          <w:szCs w:val="22"/>
        </w:rPr>
        <w:t xml:space="preserve">Given the multiplicity of the stakeholders involved in the planning and implementation of national adaptation priorities, it is essential to have a single national body in charge of the coordination of all adaptation interventions in each country. </w:t>
      </w:r>
    </w:p>
    <w:p w14:paraId="61F0B30D" w14:textId="77777777" w:rsidR="00F70BEF" w:rsidRPr="001F0B29" w:rsidRDefault="00F70BEF" w:rsidP="00E65345">
      <w:pPr>
        <w:pStyle w:val="Instructions"/>
        <w:rPr>
          <w:bCs/>
          <w:i w:val="0"/>
          <w:sz w:val="22"/>
          <w:szCs w:val="22"/>
        </w:rPr>
      </w:pPr>
      <w:r w:rsidRPr="001F0B29">
        <w:rPr>
          <w:bCs/>
          <w:i w:val="0"/>
          <w:sz w:val="22"/>
          <w:szCs w:val="22"/>
        </w:rPr>
        <w:t xml:space="preserve">In </w:t>
      </w:r>
      <w:r w:rsidRPr="001F0B29">
        <w:rPr>
          <w:b/>
          <w:i w:val="0"/>
          <w:sz w:val="22"/>
          <w:szCs w:val="22"/>
        </w:rPr>
        <w:t>Output II</w:t>
      </w:r>
      <w:r w:rsidRPr="001F0B29">
        <w:rPr>
          <w:bCs/>
          <w:i w:val="0"/>
          <w:sz w:val="22"/>
          <w:szCs w:val="22"/>
        </w:rPr>
        <w:t>, PACO will strengthen national systems to track adaptation projects/programs implemented in each of the target countries. In countries with an existing climate coordination body, the project will strengthen its ability to coordinate its activities at the national and local levels; where such a group does not exist yet but is anticipated by legislation, PACO will help create it. Output II also includes help to private sector stakeholders to assess climate risk and determine the actions they must take to mitigate it. Lastly, relevant stakeholders in the target countries will be trained on project proposal development.</w:t>
      </w:r>
    </w:p>
    <w:p w14:paraId="6A11DCED" w14:textId="77777777" w:rsidR="00F70BEF" w:rsidRPr="001F0B29" w:rsidRDefault="00F70BEF" w:rsidP="00E65345">
      <w:pPr>
        <w:pStyle w:val="Instructions"/>
        <w:rPr>
          <w:bCs/>
          <w:i w:val="0"/>
          <w:sz w:val="22"/>
          <w:szCs w:val="22"/>
        </w:rPr>
      </w:pPr>
      <w:proofErr w:type="gramStart"/>
      <w:r w:rsidRPr="001F0B29">
        <w:rPr>
          <w:bCs/>
          <w:i w:val="0"/>
          <w:sz w:val="22"/>
          <w:szCs w:val="22"/>
        </w:rPr>
        <w:t>In order to</w:t>
      </w:r>
      <w:proofErr w:type="gramEnd"/>
      <w:r w:rsidRPr="001F0B29">
        <w:rPr>
          <w:bCs/>
          <w:i w:val="0"/>
          <w:sz w:val="22"/>
          <w:szCs w:val="22"/>
        </w:rPr>
        <w:t xml:space="preserve"> increase climate resilience, it is necessary to implement adaptation projects in line with each country’s adaptation priorities. This will be achieved in </w:t>
      </w:r>
      <w:r w:rsidRPr="001F0B29">
        <w:rPr>
          <w:b/>
          <w:i w:val="0"/>
          <w:sz w:val="22"/>
          <w:szCs w:val="22"/>
        </w:rPr>
        <w:t>Output III</w:t>
      </w:r>
      <w:r w:rsidRPr="001F0B29">
        <w:rPr>
          <w:bCs/>
          <w:i w:val="0"/>
          <w:sz w:val="22"/>
          <w:szCs w:val="22"/>
        </w:rPr>
        <w:t>, which will provide small grants to fund transformative adaptation projects. To encourage the replication of successful activities at larger scale, AfDB will test its Adaptation Benefits Mechanisms through Output III projects, and PIK will conduct research on project impacts.</w:t>
      </w:r>
    </w:p>
    <w:p w14:paraId="4A555CD1" w14:textId="77777777" w:rsidR="00F70BEF" w:rsidRPr="001F0B29" w:rsidRDefault="00F70BEF" w:rsidP="00E65345">
      <w:pPr>
        <w:pStyle w:val="Instructions"/>
        <w:rPr>
          <w:bCs/>
          <w:i w:val="0"/>
          <w:sz w:val="22"/>
          <w:szCs w:val="22"/>
        </w:rPr>
      </w:pPr>
      <w:r w:rsidRPr="001F0B29">
        <w:rPr>
          <w:bCs/>
          <w:i w:val="0"/>
          <w:sz w:val="22"/>
          <w:szCs w:val="22"/>
        </w:rPr>
        <w:t xml:space="preserve">Implementation of Outputs I, II and III will yield some benefits that should be shared more widely. In </w:t>
      </w:r>
      <w:r w:rsidRPr="001F0B29">
        <w:rPr>
          <w:b/>
          <w:i w:val="0"/>
          <w:sz w:val="22"/>
          <w:szCs w:val="22"/>
        </w:rPr>
        <w:t>Output IV</w:t>
      </w:r>
      <w:r w:rsidRPr="001F0B29">
        <w:rPr>
          <w:bCs/>
          <w:i w:val="0"/>
          <w:sz w:val="22"/>
          <w:szCs w:val="22"/>
        </w:rPr>
        <w:t xml:space="preserve">, the project will foster south-south collaboration by establishing reverse linkages, setting up regional thematic groups that are set to meet regularly and hosting regular webinars on diverse topics. </w:t>
      </w:r>
    </w:p>
    <w:p w14:paraId="38D93B33" w14:textId="5E39A894" w:rsidR="000A1811" w:rsidRPr="00E65345" w:rsidRDefault="00F70BEF" w:rsidP="00E65345">
      <w:pPr>
        <w:pStyle w:val="Instructions"/>
        <w:rPr>
          <w:bCs/>
          <w:i w:val="0"/>
          <w:sz w:val="22"/>
          <w:szCs w:val="22"/>
        </w:rPr>
      </w:pPr>
      <w:r w:rsidRPr="001F0B29">
        <w:rPr>
          <w:bCs/>
          <w:i w:val="0"/>
          <w:sz w:val="22"/>
          <w:szCs w:val="22"/>
        </w:rPr>
        <w:t>These four outputs being complementary, they will be implemented in an integrated manner. The project will adhere to environmental and social safeguard standards in its design and implementation phases.</w:t>
      </w:r>
    </w:p>
    <w:p w14:paraId="5B8A2062" w14:textId="4D809470" w:rsidR="00F70BEF" w:rsidRPr="001F0B29" w:rsidRDefault="000A1811" w:rsidP="00E65345">
      <w:pPr>
        <w:pStyle w:val="berschrift3"/>
        <w:jc w:val="both"/>
        <w:rPr>
          <w:rFonts w:cs="Arial"/>
          <w:lang w:val="en-US"/>
        </w:rPr>
      </w:pPr>
      <w:bookmarkStart w:id="41" w:name="_Toc82770490"/>
      <w:bookmarkStart w:id="42" w:name="_Toc82770491"/>
      <w:bookmarkStart w:id="43" w:name="_Toc82770493"/>
      <w:bookmarkStart w:id="44" w:name="_Toc82502332"/>
      <w:bookmarkStart w:id="45" w:name="_Toc82502483"/>
      <w:bookmarkStart w:id="46" w:name="_Toc82502620"/>
      <w:bookmarkStart w:id="47" w:name="_Toc82770496"/>
      <w:bookmarkStart w:id="48" w:name="_Toc82502344"/>
      <w:bookmarkStart w:id="49" w:name="_Toc82502495"/>
      <w:bookmarkStart w:id="50" w:name="_Toc82502632"/>
      <w:bookmarkStart w:id="51" w:name="_Toc82770511"/>
      <w:bookmarkStart w:id="52" w:name="_Toc82770530"/>
      <w:bookmarkStart w:id="53" w:name="_Toc82502362"/>
      <w:bookmarkStart w:id="54" w:name="_Toc82502513"/>
      <w:bookmarkStart w:id="55" w:name="_Toc82502650"/>
      <w:bookmarkStart w:id="56" w:name="_Toc82770532"/>
      <w:bookmarkStart w:id="57" w:name="_Toc82502373"/>
      <w:bookmarkStart w:id="58" w:name="_Toc82502524"/>
      <w:bookmarkStart w:id="59" w:name="_Toc82502661"/>
      <w:bookmarkStart w:id="60" w:name="_Toc82770546"/>
      <w:bookmarkStart w:id="61" w:name="_Toc81204477"/>
      <w:bookmarkStart w:id="62" w:name="_Toc22757054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1F0B29">
        <w:rPr>
          <w:rFonts w:cs="Arial"/>
          <w:lang w:val="en-US"/>
        </w:rPr>
        <w:t>Project o</w:t>
      </w:r>
      <w:r w:rsidR="00F70BEF" w:rsidRPr="001F0B29">
        <w:rPr>
          <w:rFonts w:cs="Arial"/>
          <w:lang w:val="en-US"/>
        </w:rPr>
        <w:t>utputs</w:t>
      </w:r>
      <w:r w:rsidRPr="001F0B29">
        <w:rPr>
          <w:rFonts w:cs="Arial"/>
          <w:lang w:val="en-US"/>
        </w:rPr>
        <w:t xml:space="preserve">, </w:t>
      </w:r>
      <w:r w:rsidR="00F70BEF" w:rsidRPr="001F0B29">
        <w:rPr>
          <w:rFonts w:cs="Arial"/>
          <w:lang w:val="en-US"/>
        </w:rPr>
        <w:t>indicators and work packages (activities)</w:t>
      </w:r>
      <w:bookmarkEnd w:id="61"/>
      <w:bookmarkEnd w:id="62"/>
    </w:p>
    <w:p w14:paraId="5D093C9F" w14:textId="77777777" w:rsidR="00F70BEF" w:rsidRPr="001F0B29" w:rsidRDefault="00F70BEF" w:rsidP="00E65345">
      <w:pPr>
        <w:pStyle w:val="Textkrper"/>
        <w:jc w:val="both"/>
        <w:rPr>
          <w:rFonts w:cs="Arial"/>
          <w:i w:val="0"/>
          <w:sz w:val="22"/>
          <w:szCs w:val="22"/>
        </w:rPr>
      </w:pPr>
    </w:p>
    <w:p w14:paraId="4667849D" w14:textId="77777777" w:rsidR="00F70BEF" w:rsidRPr="001F0B29" w:rsidRDefault="00F70BEF" w:rsidP="00E65345">
      <w:pPr>
        <w:pStyle w:val="Textkrper"/>
        <w:jc w:val="both"/>
        <w:rPr>
          <w:rFonts w:cs="Arial"/>
          <w:i w:val="0"/>
          <w:sz w:val="22"/>
          <w:szCs w:val="22"/>
        </w:rPr>
      </w:pPr>
      <w:r w:rsidRPr="001F0B29">
        <w:rPr>
          <w:rFonts w:cs="Arial"/>
          <w:b/>
          <w:bCs/>
          <w:i w:val="0"/>
          <w:sz w:val="22"/>
          <w:szCs w:val="22"/>
          <w:u w:val="single"/>
        </w:rPr>
        <w:t>Output III: Sectoral approaches:</w:t>
      </w:r>
      <w:r w:rsidRPr="001F0B29">
        <w:rPr>
          <w:rFonts w:cs="Arial"/>
          <w:i w:val="0"/>
          <w:sz w:val="22"/>
          <w:szCs w:val="22"/>
        </w:rPr>
        <w:t xml:space="preserve"> Public and private investors implement transformative actions in priority sectors of the target countries' NAPs/NDCs to improve climate-resilient sectoral productivity.</w:t>
      </w:r>
    </w:p>
    <w:p w14:paraId="0C57679C" w14:textId="77777777" w:rsidR="00F70BEF" w:rsidRPr="001F0B29" w:rsidRDefault="00F70BEF" w:rsidP="00E65345">
      <w:pPr>
        <w:pStyle w:val="Textkrper"/>
        <w:jc w:val="both"/>
        <w:rPr>
          <w:rFonts w:cs="Arial"/>
          <w:i w:val="0"/>
          <w:sz w:val="22"/>
          <w:szCs w:val="22"/>
        </w:rPr>
      </w:pPr>
    </w:p>
    <w:p w14:paraId="102E86B8" w14:textId="77777777" w:rsidR="00F70BEF" w:rsidRPr="001F0B29" w:rsidRDefault="00F70BEF" w:rsidP="00E65345">
      <w:pPr>
        <w:jc w:val="both"/>
        <w:rPr>
          <w:rFonts w:cs="Arial"/>
          <w:b/>
        </w:rPr>
      </w:pPr>
      <w:proofErr w:type="spellStart"/>
      <w:r w:rsidRPr="001F0B29">
        <w:rPr>
          <w:rFonts w:cs="Arial"/>
          <w:b/>
        </w:rPr>
        <w:t>Indicators</w:t>
      </w:r>
      <w:proofErr w:type="spellEnd"/>
      <w:r w:rsidRPr="001F0B29">
        <w:rPr>
          <w:rFonts w:cs="Arial"/>
          <w:b/>
        </w:rPr>
        <w:t xml:space="preserve"> </w:t>
      </w:r>
      <w:proofErr w:type="spellStart"/>
      <w:r w:rsidRPr="001F0B29">
        <w:rPr>
          <w:rFonts w:cs="Arial"/>
          <w:b/>
        </w:rPr>
        <w:t>for</w:t>
      </w:r>
      <w:proofErr w:type="spellEnd"/>
      <w:r w:rsidRPr="001F0B29">
        <w:rPr>
          <w:rFonts w:cs="Arial"/>
          <w:b/>
        </w:rPr>
        <w:t xml:space="preserve"> </w:t>
      </w:r>
      <w:proofErr w:type="spellStart"/>
      <w:r w:rsidRPr="001F0B29">
        <w:rPr>
          <w:rFonts w:cs="Arial"/>
          <w:b/>
        </w:rPr>
        <w:t>output</w:t>
      </w:r>
      <w:proofErr w:type="spellEnd"/>
      <w:r w:rsidRPr="001F0B29">
        <w:rPr>
          <w:rFonts w:cs="Arial"/>
          <w:b/>
        </w:rPr>
        <w:t xml:space="preserve"> III:</w:t>
      </w:r>
    </w:p>
    <w:p w14:paraId="0E799719" w14:textId="77777777" w:rsidR="000A1811" w:rsidRPr="001F0B29" w:rsidRDefault="000A1811" w:rsidP="00F70BEF">
      <w:pPr>
        <w:rPr>
          <w:rFonts w:cs="Arial"/>
          <w:b/>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838"/>
        <w:gridCol w:w="2159"/>
        <w:gridCol w:w="5070"/>
      </w:tblGrid>
      <w:tr w:rsidR="00F70BEF" w:rsidRPr="009A6229" w14:paraId="5BD90BD2" w14:textId="77777777" w:rsidTr="00F044CC">
        <w:trPr>
          <w:cantSplit/>
          <w:trHeight w:val="464"/>
        </w:trPr>
        <w:tc>
          <w:tcPr>
            <w:tcW w:w="9067" w:type="dxa"/>
            <w:gridSpan w:val="3"/>
          </w:tcPr>
          <w:p w14:paraId="63F2F96A"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Indicator 3.1: </w:t>
            </w:r>
          </w:p>
          <w:p w14:paraId="7B5736AA" w14:textId="77777777" w:rsidR="00F70BEF" w:rsidRPr="001F0B29" w:rsidRDefault="00F70BEF" w:rsidP="00E65345">
            <w:pPr>
              <w:spacing w:line="259" w:lineRule="auto"/>
              <w:rPr>
                <w:rFonts w:eastAsiaTheme="minorHAnsi" w:cs="Arial"/>
                <w:sz w:val="22"/>
                <w:szCs w:val="22"/>
                <w:lang w:val="en-US"/>
              </w:rPr>
            </w:pPr>
            <w:r w:rsidRPr="001F0B29">
              <w:rPr>
                <w:rFonts w:cs="Arial"/>
                <w:sz w:val="22"/>
                <w:szCs w:val="22"/>
                <w:lang w:val="en-US"/>
              </w:rPr>
              <w:t>20 adaptation projects (5 per country), for which safeguard risks have been identified and appropriate measures have been taken to prevent, minimize, mitigate and/or in exceptional cases, remedy adverse impacts have been fully implemented to improve climate resilience of public or private actors</w:t>
            </w:r>
            <w:r w:rsidRPr="001F0B29">
              <w:rPr>
                <w:rFonts w:eastAsiaTheme="minorHAnsi" w:cs="Arial"/>
                <w:sz w:val="22"/>
                <w:szCs w:val="22"/>
                <w:lang w:val="en-US"/>
              </w:rPr>
              <w:t xml:space="preserve"> </w:t>
            </w:r>
          </w:p>
        </w:tc>
      </w:tr>
      <w:tr w:rsidR="00F70BEF" w:rsidRPr="001F0B29" w14:paraId="3D4D6133" w14:textId="77777777" w:rsidTr="00F044CC">
        <w:trPr>
          <w:cantSplit/>
          <w:trHeight w:val="442"/>
        </w:trPr>
        <w:tc>
          <w:tcPr>
            <w:tcW w:w="1838" w:type="dxa"/>
          </w:tcPr>
          <w:p w14:paraId="30A75F11"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lastRenderedPageBreak/>
              <w:t>Unit</w:t>
            </w:r>
          </w:p>
          <w:p w14:paraId="1FF6D89C"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Number of projects funded</w:t>
            </w:r>
          </w:p>
        </w:tc>
        <w:tc>
          <w:tcPr>
            <w:tcW w:w="2159" w:type="dxa"/>
          </w:tcPr>
          <w:p w14:paraId="5BE08C72"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5078DEF5"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w:t>
            </w:r>
          </w:p>
        </w:tc>
        <w:tc>
          <w:tcPr>
            <w:tcW w:w="5070" w:type="dxa"/>
          </w:tcPr>
          <w:p w14:paraId="480E4C46"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6790E927"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20, 5 per </w:t>
            </w:r>
            <w:proofErr w:type="spellStart"/>
            <w:r w:rsidRPr="001F0B29">
              <w:rPr>
                <w:rFonts w:eastAsiaTheme="minorHAnsi" w:cs="Arial"/>
                <w:sz w:val="22"/>
                <w:szCs w:val="22"/>
              </w:rPr>
              <w:t>country</w:t>
            </w:r>
            <w:proofErr w:type="spellEnd"/>
            <w:r w:rsidRPr="001F0B29">
              <w:rPr>
                <w:rFonts w:eastAsiaTheme="minorHAnsi" w:cs="Arial"/>
                <w:sz w:val="22"/>
                <w:szCs w:val="22"/>
              </w:rPr>
              <w:t xml:space="preserve"> (12/2027)</w:t>
            </w:r>
          </w:p>
        </w:tc>
      </w:tr>
    </w:tbl>
    <w:p w14:paraId="05E5A163" w14:textId="77777777" w:rsidR="00F70BEF" w:rsidRPr="001F0B29" w:rsidRDefault="00F70BEF" w:rsidP="00E65345">
      <w:pPr>
        <w:rPr>
          <w:rFonts w:eastAsia="Times New Roman" w:cs="Arial"/>
          <w:b/>
          <w:lang w:eastAsia="de-DE"/>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879"/>
        <w:gridCol w:w="3118"/>
        <w:gridCol w:w="5070"/>
      </w:tblGrid>
      <w:tr w:rsidR="00F70BEF" w:rsidRPr="009A6229" w14:paraId="36392A55" w14:textId="77777777" w:rsidTr="00F044CC">
        <w:trPr>
          <w:cantSplit/>
          <w:trHeight w:val="464"/>
        </w:trPr>
        <w:tc>
          <w:tcPr>
            <w:tcW w:w="9067" w:type="dxa"/>
            <w:gridSpan w:val="3"/>
          </w:tcPr>
          <w:p w14:paraId="556D095D"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Indicator 3.2: </w:t>
            </w:r>
          </w:p>
          <w:p w14:paraId="530D09AE"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50,000 people, of whom 50% are women, have benefited directly or indirectly from the activities implemented with PACO small grants</w:t>
            </w:r>
          </w:p>
        </w:tc>
      </w:tr>
      <w:tr w:rsidR="00F70BEF" w:rsidRPr="001F0B29" w14:paraId="5B44B864" w14:textId="77777777" w:rsidTr="00F044CC">
        <w:trPr>
          <w:cantSplit/>
          <w:trHeight w:val="442"/>
        </w:trPr>
        <w:tc>
          <w:tcPr>
            <w:tcW w:w="879" w:type="dxa"/>
          </w:tcPr>
          <w:p w14:paraId="4A19DBB7"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Unit</w:t>
            </w:r>
          </w:p>
          <w:p w14:paraId="5D0ED757"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Number </w:t>
            </w:r>
            <w:proofErr w:type="spellStart"/>
            <w:r w:rsidRPr="001F0B29">
              <w:rPr>
                <w:rFonts w:eastAsiaTheme="minorHAnsi" w:cs="Arial"/>
                <w:sz w:val="22"/>
                <w:szCs w:val="22"/>
              </w:rPr>
              <w:t>of</w:t>
            </w:r>
            <w:proofErr w:type="spellEnd"/>
            <w:r w:rsidRPr="001F0B29">
              <w:rPr>
                <w:rFonts w:eastAsiaTheme="minorHAnsi" w:cs="Arial"/>
                <w:sz w:val="22"/>
                <w:szCs w:val="22"/>
              </w:rPr>
              <w:t xml:space="preserve"> </w:t>
            </w:r>
            <w:proofErr w:type="spellStart"/>
            <w:r w:rsidRPr="001F0B29">
              <w:rPr>
                <w:rFonts w:eastAsiaTheme="minorHAnsi" w:cs="Arial"/>
                <w:sz w:val="22"/>
                <w:szCs w:val="22"/>
              </w:rPr>
              <w:t>people</w:t>
            </w:r>
            <w:proofErr w:type="spellEnd"/>
          </w:p>
        </w:tc>
        <w:tc>
          <w:tcPr>
            <w:tcW w:w="3118" w:type="dxa"/>
          </w:tcPr>
          <w:p w14:paraId="1D6818F9"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3D92BF4E"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w:t>
            </w:r>
          </w:p>
        </w:tc>
        <w:tc>
          <w:tcPr>
            <w:tcW w:w="5070" w:type="dxa"/>
          </w:tcPr>
          <w:p w14:paraId="41C1EBAD"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477B2B9B"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50 000, (50% </w:t>
            </w:r>
            <w:proofErr w:type="spellStart"/>
            <w:r w:rsidRPr="001F0B29">
              <w:rPr>
                <w:rFonts w:eastAsiaTheme="minorHAnsi" w:cs="Arial"/>
                <w:sz w:val="22"/>
                <w:szCs w:val="22"/>
              </w:rPr>
              <w:t>women</w:t>
            </w:r>
            <w:proofErr w:type="spellEnd"/>
            <w:r w:rsidRPr="001F0B29">
              <w:rPr>
                <w:rFonts w:eastAsiaTheme="minorHAnsi" w:cs="Arial"/>
                <w:sz w:val="22"/>
                <w:szCs w:val="22"/>
              </w:rPr>
              <w:t xml:space="preserve"> (12/2027)</w:t>
            </w:r>
          </w:p>
        </w:tc>
      </w:tr>
    </w:tbl>
    <w:p w14:paraId="3FC5B982" w14:textId="77777777" w:rsidR="00F70BEF" w:rsidRPr="001F0B29" w:rsidRDefault="00F70BEF" w:rsidP="00E65345">
      <w:pPr>
        <w:rPr>
          <w:rFonts w:eastAsia="Times New Roman" w:cs="Arial"/>
          <w:b/>
          <w:lang w:val="en-US" w:eastAsia="de-DE"/>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413"/>
        <w:gridCol w:w="2584"/>
        <w:gridCol w:w="5070"/>
      </w:tblGrid>
      <w:tr w:rsidR="00F70BEF" w:rsidRPr="00C017F4" w14:paraId="7BCE44AA" w14:textId="77777777" w:rsidTr="00F044CC">
        <w:trPr>
          <w:cantSplit/>
          <w:trHeight w:val="464"/>
        </w:trPr>
        <w:tc>
          <w:tcPr>
            <w:tcW w:w="9067" w:type="dxa"/>
            <w:gridSpan w:val="3"/>
          </w:tcPr>
          <w:p w14:paraId="1F6A9828"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Indicator 3.3: </w:t>
            </w:r>
          </w:p>
          <w:p w14:paraId="575BE789" w14:textId="37C08DEF"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4 million EUR of public or private money </w:t>
            </w:r>
            <w:proofErr w:type="gramStart"/>
            <w:r w:rsidRPr="001F0B29">
              <w:rPr>
                <w:rFonts w:eastAsiaTheme="minorHAnsi" w:cs="Arial"/>
                <w:sz w:val="22"/>
                <w:szCs w:val="22"/>
                <w:lang w:val="en-US"/>
              </w:rPr>
              <w:t>have</w:t>
            </w:r>
            <w:proofErr w:type="gramEnd"/>
            <w:r w:rsidRPr="001F0B29">
              <w:rPr>
                <w:rFonts w:eastAsiaTheme="minorHAnsi" w:cs="Arial"/>
                <w:sz w:val="22"/>
                <w:szCs w:val="22"/>
                <w:lang w:val="en-US"/>
              </w:rPr>
              <w:t xml:space="preserve"> been </w:t>
            </w:r>
            <w:proofErr w:type="spellStart"/>
            <w:r w:rsidRPr="001F0B29">
              <w:rPr>
                <w:rFonts w:eastAsiaTheme="minorHAnsi" w:cs="Arial"/>
                <w:sz w:val="22"/>
                <w:szCs w:val="22"/>
                <w:lang w:val="en-US"/>
              </w:rPr>
              <w:t>mobilised</w:t>
            </w:r>
            <w:proofErr w:type="spellEnd"/>
            <w:r w:rsidRPr="001F0B29">
              <w:rPr>
                <w:rFonts w:eastAsiaTheme="minorHAnsi" w:cs="Arial"/>
                <w:sz w:val="22"/>
                <w:szCs w:val="22"/>
                <w:lang w:val="en-US"/>
              </w:rPr>
              <w:t xml:space="preserve"> by AfDB Adaptation Benefits </w:t>
            </w:r>
            <w:r w:rsidR="000A1811" w:rsidRPr="001F0B29">
              <w:rPr>
                <w:rFonts w:eastAsiaTheme="minorHAnsi" w:cs="Arial"/>
                <w:sz w:val="22"/>
                <w:szCs w:val="22"/>
                <w:lang w:val="en-US"/>
              </w:rPr>
              <w:t>M</w:t>
            </w:r>
            <w:r w:rsidRPr="001F0B29">
              <w:rPr>
                <w:rFonts w:eastAsiaTheme="minorHAnsi" w:cs="Arial"/>
                <w:sz w:val="22"/>
                <w:szCs w:val="22"/>
                <w:lang w:val="en-US"/>
              </w:rPr>
              <w:t>echanism</w:t>
            </w:r>
            <w:r w:rsidR="000A1811" w:rsidRPr="001F0B29">
              <w:rPr>
                <w:rFonts w:eastAsiaTheme="minorHAnsi" w:cs="Arial"/>
                <w:sz w:val="22"/>
                <w:szCs w:val="22"/>
                <w:lang w:val="en-US"/>
              </w:rPr>
              <w:t xml:space="preserve"> (ABM)</w:t>
            </w:r>
          </w:p>
        </w:tc>
      </w:tr>
      <w:tr w:rsidR="00F70BEF" w:rsidRPr="001F0B29" w14:paraId="6103005A" w14:textId="77777777" w:rsidTr="00F044CC">
        <w:trPr>
          <w:cantSplit/>
          <w:trHeight w:val="442"/>
        </w:trPr>
        <w:tc>
          <w:tcPr>
            <w:tcW w:w="1413" w:type="dxa"/>
          </w:tcPr>
          <w:p w14:paraId="332D1C0E"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Unit</w:t>
            </w:r>
          </w:p>
          <w:p w14:paraId="649A06F2"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EUR</w:t>
            </w:r>
          </w:p>
        </w:tc>
        <w:tc>
          <w:tcPr>
            <w:tcW w:w="2584" w:type="dxa"/>
          </w:tcPr>
          <w:p w14:paraId="04096528"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777A70F1"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 EUR</w:t>
            </w:r>
          </w:p>
        </w:tc>
        <w:tc>
          <w:tcPr>
            <w:tcW w:w="5070" w:type="dxa"/>
          </w:tcPr>
          <w:p w14:paraId="2F4BBD58"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07ABB31C"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4 </w:t>
            </w:r>
            <w:proofErr w:type="spellStart"/>
            <w:r w:rsidRPr="001F0B29">
              <w:rPr>
                <w:rFonts w:eastAsiaTheme="minorHAnsi" w:cs="Arial"/>
                <w:sz w:val="22"/>
                <w:szCs w:val="22"/>
              </w:rPr>
              <w:t>million</w:t>
            </w:r>
            <w:proofErr w:type="spellEnd"/>
            <w:r w:rsidRPr="001F0B29">
              <w:rPr>
                <w:rFonts w:eastAsiaTheme="minorHAnsi" w:cs="Arial"/>
                <w:sz w:val="22"/>
                <w:szCs w:val="22"/>
              </w:rPr>
              <w:t xml:space="preserve"> EUR (12/2027)</w:t>
            </w:r>
          </w:p>
        </w:tc>
      </w:tr>
    </w:tbl>
    <w:p w14:paraId="32BDAF14" w14:textId="77777777" w:rsidR="00F70BEF" w:rsidRPr="001F0B29" w:rsidRDefault="00F70BEF" w:rsidP="00E65345">
      <w:pPr>
        <w:pStyle w:val="Textkrper"/>
        <w:rPr>
          <w:rFonts w:cs="Arial"/>
          <w:i w:val="0"/>
          <w:sz w:val="22"/>
          <w:szCs w:val="22"/>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413"/>
        <w:gridCol w:w="2584"/>
        <w:gridCol w:w="5070"/>
      </w:tblGrid>
      <w:tr w:rsidR="00F70BEF" w:rsidRPr="00C017F4" w14:paraId="4FB3BDA7" w14:textId="77777777" w:rsidTr="00F044CC">
        <w:trPr>
          <w:cantSplit/>
          <w:trHeight w:val="464"/>
        </w:trPr>
        <w:tc>
          <w:tcPr>
            <w:tcW w:w="9067" w:type="dxa"/>
            <w:gridSpan w:val="3"/>
          </w:tcPr>
          <w:p w14:paraId="31F26D14"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Indicator 3.4: </w:t>
            </w:r>
          </w:p>
          <w:p w14:paraId="3C4F77CD"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 xml:space="preserve">50 million EUR of public money </w:t>
            </w:r>
            <w:proofErr w:type="gramStart"/>
            <w:r w:rsidRPr="001F0B29">
              <w:rPr>
                <w:rFonts w:eastAsiaTheme="minorHAnsi" w:cs="Arial"/>
                <w:sz w:val="22"/>
                <w:szCs w:val="22"/>
                <w:lang w:val="en-US"/>
              </w:rPr>
              <w:t>have</w:t>
            </w:r>
            <w:proofErr w:type="gramEnd"/>
            <w:r w:rsidRPr="001F0B29">
              <w:rPr>
                <w:rFonts w:eastAsiaTheme="minorHAnsi" w:cs="Arial"/>
                <w:sz w:val="22"/>
                <w:szCs w:val="22"/>
                <w:lang w:val="en-US"/>
              </w:rPr>
              <w:t xml:space="preserve"> been </w:t>
            </w:r>
            <w:proofErr w:type="spellStart"/>
            <w:r w:rsidRPr="001F0B29">
              <w:rPr>
                <w:rFonts w:eastAsiaTheme="minorHAnsi" w:cs="Arial"/>
                <w:sz w:val="22"/>
                <w:szCs w:val="22"/>
                <w:lang w:val="en-US"/>
              </w:rPr>
              <w:t>catalysed</w:t>
            </w:r>
            <w:proofErr w:type="spellEnd"/>
            <w:r w:rsidRPr="001F0B29">
              <w:rPr>
                <w:rFonts w:eastAsiaTheme="minorHAnsi" w:cs="Arial"/>
                <w:sz w:val="22"/>
                <w:szCs w:val="22"/>
                <w:lang w:val="en-US"/>
              </w:rPr>
              <w:t xml:space="preserve"> by </w:t>
            </w:r>
            <w:proofErr w:type="spellStart"/>
            <w:r w:rsidRPr="001F0B29">
              <w:rPr>
                <w:rFonts w:eastAsiaTheme="minorHAnsi" w:cs="Arial"/>
                <w:sz w:val="22"/>
                <w:szCs w:val="22"/>
                <w:lang w:val="en-US"/>
              </w:rPr>
              <w:t>IsDB</w:t>
            </w:r>
            <w:proofErr w:type="spellEnd"/>
          </w:p>
        </w:tc>
      </w:tr>
      <w:tr w:rsidR="00F70BEF" w:rsidRPr="001F0B29" w14:paraId="104267FD" w14:textId="77777777" w:rsidTr="00F044CC">
        <w:trPr>
          <w:cantSplit/>
          <w:trHeight w:val="442"/>
        </w:trPr>
        <w:tc>
          <w:tcPr>
            <w:tcW w:w="1413" w:type="dxa"/>
          </w:tcPr>
          <w:p w14:paraId="3D7F82C4"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Unit</w:t>
            </w:r>
          </w:p>
          <w:p w14:paraId="5FC85D89"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EUR</w:t>
            </w:r>
          </w:p>
        </w:tc>
        <w:tc>
          <w:tcPr>
            <w:tcW w:w="2584" w:type="dxa"/>
          </w:tcPr>
          <w:p w14:paraId="24B943C9"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726A48E3"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 EUR</w:t>
            </w:r>
          </w:p>
        </w:tc>
        <w:tc>
          <w:tcPr>
            <w:tcW w:w="5070" w:type="dxa"/>
          </w:tcPr>
          <w:p w14:paraId="727B289E"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79D234D9"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50 </w:t>
            </w:r>
            <w:proofErr w:type="spellStart"/>
            <w:r w:rsidRPr="001F0B29">
              <w:rPr>
                <w:rFonts w:eastAsiaTheme="minorHAnsi" w:cs="Arial"/>
                <w:sz w:val="22"/>
                <w:szCs w:val="22"/>
              </w:rPr>
              <w:t>million</w:t>
            </w:r>
            <w:proofErr w:type="spellEnd"/>
            <w:r w:rsidRPr="001F0B29">
              <w:rPr>
                <w:rFonts w:eastAsiaTheme="minorHAnsi" w:cs="Arial"/>
                <w:sz w:val="22"/>
                <w:szCs w:val="22"/>
              </w:rPr>
              <w:t xml:space="preserve"> EUR (12/2027)</w:t>
            </w:r>
          </w:p>
        </w:tc>
      </w:tr>
    </w:tbl>
    <w:p w14:paraId="0385DD61" w14:textId="77777777" w:rsidR="00F70BEF" w:rsidRPr="001F0B29" w:rsidRDefault="00F70BEF" w:rsidP="00F70BEF">
      <w:pPr>
        <w:pStyle w:val="Textkrper"/>
        <w:rPr>
          <w:rFonts w:cs="Arial"/>
          <w:i w:val="0"/>
          <w:sz w:val="22"/>
          <w:szCs w:val="22"/>
        </w:rPr>
      </w:pPr>
    </w:p>
    <w:p w14:paraId="418A86D7"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Activities corresponding to output III:</w:t>
      </w:r>
    </w:p>
    <w:p w14:paraId="7A63C434" w14:textId="77777777" w:rsidR="00F70BEF" w:rsidRPr="001F0B29" w:rsidRDefault="00F70BEF" w:rsidP="00E65345">
      <w:pPr>
        <w:pStyle w:val="Textkrper"/>
        <w:jc w:val="both"/>
        <w:rPr>
          <w:rFonts w:cs="Arial"/>
          <w:i w:val="0"/>
          <w:sz w:val="22"/>
          <w:szCs w:val="22"/>
        </w:rPr>
      </w:pPr>
    </w:p>
    <w:p w14:paraId="606AF533"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 xml:space="preserve">Work Package 3.1:  Small grants application process </w:t>
      </w:r>
    </w:p>
    <w:p w14:paraId="024D9E8A" w14:textId="77777777" w:rsidR="00F70BEF" w:rsidRPr="001F0B29" w:rsidRDefault="00F70BEF" w:rsidP="00E65345">
      <w:pPr>
        <w:pStyle w:val="Textkrper"/>
        <w:jc w:val="both"/>
        <w:rPr>
          <w:rFonts w:cs="Arial"/>
          <w:i w:val="0"/>
          <w:sz w:val="22"/>
          <w:szCs w:val="22"/>
        </w:rPr>
      </w:pPr>
    </w:p>
    <w:p w14:paraId="76C7D505"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3.1.1 Finalize application and selection process</w:t>
      </w:r>
    </w:p>
    <w:p w14:paraId="6B440632" w14:textId="77777777" w:rsidR="00F70BEF" w:rsidRPr="001F0B29" w:rsidRDefault="00F70BEF" w:rsidP="00E65345">
      <w:pPr>
        <w:pStyle w:val="Textkrper"/>
        <w:jc w:val="both"/>
        <w:rPr>
          <w:rFonts w:cs="Arial"/>
          <w:i w:val="0"/>
          <w:sz w:val="22"/>
          <w:szCs w:val="22"/>
        </w:rPr>
      </w:pPr>
    </w:p>
    <w:p w14:paraId="2BAE93CB"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During the PACO inception phase, finalise details of the application and selection process for awarding the small grants. This includes the selection of priority sectors in each country according to NDC and NAP. In each country a committee made up of PACO-GIZ staff, PIK staff, the government agency of the grants, and actors from government, the private sector, NGOs and the research community will be established to oversee the process, finalize criteria for grants, oversee the application process, make final choice of grant recipients, and determine what kind of monitoring and indicators are needed. Selection criteria and monitoring systems will put a special focus on vulnerable people to manage environmental and social risks proportional to the environmental and social risk of the portfolio of the small grants (see Indicator 3.1 and PS 4). PACO-projects will be considering the projects supported through the IKI small grants scheme. </w:t>
      </w:r>
    </w:p>
    <w:p w14:paraId="63688E50" w14:textId="77777777" w:rsidR="00F70BEF" w:rsidRPr="001F0B29" w:rsidRDefault="00F70BEF" w:rsidP="00E65345">
      <w:pPr>
        <w:pStyle w:val="Textkrper"/>
        <w:jc w:val="both"/>
        <w:rPr>
          <w:rFonts w:cs="Arial"/>
          <w:i w:val="0"/>
          <w:sz w:val="22"/>
          <w:szCs w:val="22"/>
        </w:rPr>
      </w:pPr>
    </w:p>
    <w:p w14:paraId="3D287C6A"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Activity 3.1.2 Training on adaptation proposal development </w:t>
      </w:r>
    </w:p>
    <w:p w14:paraId="5539B0D2" w14:textId="77777777" w:rsidR="00F70BEF" w:rsidRPr="001F0B29" w:rsidRDefault="00F70BEF" w:rsidP="00E65345">
      <w:pPr>
        <w:pStyle w:val="Textkrper"/>
        <w:jc w:val="both"/>
        <w:rPr>
          <w:rFonts w:cs="Arial"/>
          <w:i w:val="0"/>
          <w:sz w:val="22"/>
          <w:szCs w:val="22"/>
        </w:rPr>
      </w:pPr>
    </w:p>
    <w:p w14:paraId="2141389D"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Offer a short course in each country for stakeholders interested in applying for PACO Fund grants to guide them in the preparation of bankable and gender-sensitive proposals. In Côte d’Ivoire, Senegal and Benin these courses will be offered by the local institutions managing the application process; in Congo a suitable institution will be identified to carry out the activity together with GIZ. </w:t>
      </w:r>
    </w:p>
    <w:p w14:paraId="5E25AE15" w14:textId="77777777" w:rsidR="00F70BEF" w:rsidRPr="001F0B29" w:rsidRDefault="00F70BEF" w:rsidP="00E65345">
      <w:pPr>
        <w:pStyle w:val="Textkrper"/>
        <w:jc w:val="both"/>
        <w:rPr>
          <w:rFonts w:cs="Arial"/>
          <w:i w:val="0"/>
          <w:sz w:val="22"/>
          <w:szCs w:val="22"/>
        </w:rPr>
      </w:pPr>
    </w:p>
    <w:p w14:paraId="66944DAB"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3.1.3 Application and selection</w:t>
      </w:r>
    </w:p>
    <w:p w14:paraId="6274847E" w14:textId="77777777" w:rsidR="00F70BEF" w:rsidRPr="001F0B29" w:rsidRDefault="00F70BEF" w:rsidP="00E65345">
      <w:pPr>
        <w:pStyle w:val="Textkrper"/>
        <w:jc w:val="both"/>
        <w:rPr>
          <w:rFonts w:cs="Arial"/>
          <w:i w:val="0"/>
          <w:sz w:val="22"/>
          <w:szCs w:val="22"/>
        </w:rPr>
      </w:pPr>
    </w:p>
    <w:p w14:paraId="2B0BBAC7" w14:textId="54387ADF" w:rsidR="00F70BEF" w:rsidRPr="001F0B29" w:rsidRDefault="00F70BEF" w:rsidP="00E65345">
      <w:pPr>
        <w:pStyle w:val="Textkrper"/>
        <w:jc w:val="both"/>
        <w:rPr>
          <w:rFonts w:cs="Arial"/>
          <w:i w:val="0"/>
          <w:sz w:val="22"/>
          <w:szCs w:val="22"/>
        </w:rPr>
      </w:pPr>
      <w:r w:rsidRPr="001F0B29">
        <w:rPr>
          <w:rFonts w:cs="Arial"/>
          <w:i w:val="0"/>
          <w:sz w:val="22"/>
          <w:szCs w:val="22"/>
        </w:rPr>
        <w:t xml:space="preserve">The application process will be managed by government agencies in Benin (Fonds National pour </w:t>
      </w:r>
      <w:proofErr w:type="spellStart"/>
      <w:r w:rsidRPr="001F0B29">
        <w:rPr>
          <w:rFonts w:cs="Arial"/>
          <w:i w:val="0"/>
          <w:sz w:val="22"/>
          <w:szCs w:val="22"/>
        </w:rPr>
        <w:t>l’Environnement</w:t>
      </w:r>
      <w:proofErr w:type="spellEnd"/>
      <w:r w:rsidRPr="001F0B29">
        <w:rPr>
          <w:rFonts w:cs="Arial"/>
          <w:i w:val="0"/>
          <w:sz w:val="22"/>
          <w:szCs w:val="22"/>
        </w:rPr>
        <w:t xml:space="preserve"> et le </w:t>
      </w:r>
      <w:proofErr w:type="spellStart"/>
      <w:r w:rsidRPr="001F0B29">
        <w:rPr>
          <w:rFonts w:cs="Arial"/>
          <w:i w:val="0"/>
          <w:sz w:val="22"/>
          <w:szCs w:val="22"/>
        </w:rPr>
        <w:t>Climat</w:t>
      </w:r>
      <w:proofErr w:type="spellEnd"/>
      <w:r w:rsidRPr="001F0B29">
        <w:rPr>
          <w:rFonts w:cs="Arial"/>
          <w:i w:val="0"/>
          <w:sz w:val="22"/>
          <w:szCs w:val="22"/>
        </w:rPr>
        <w:t xml:space="preserve">), in Côte d’Ivoire (Fond </w:t>
      </w:r>
      <w:proofErr w:type="spellStart"/>
      <w:r w:rsidRPr="001F0B29">
        <w:rPr>
          <w:rFonts w:cs="Arial"/>
          <w:i w:val="0"/>
          <w:sz w:val="22"/>
          <w:szCs w:val="22"/>
        </w:rPr>
        <w:t>Interprofessionnel</w:t>
      </w:r>
      <w:proofErr w:type="spellEnd"/>
      <w:r w:rsidRPr="001F0B29">
        <w:rPr>
          <w:rFonts w:cs="Arial"/>
          <w:i w:val="0"/>
          <w:sz w:val="22"/>
          <w:szCs w:val="22"/>
        </w:rPr>
        <w:t xml:space="preserve"> pour la Recherche et le Conseil Agricole), in Senegal (Centre de </w:t>
      </w:r>
      <w:proofErr w:type="spellStart"/>
      <w:r w:rsidRPr="001F0B29">
        <w:rPr>
          <w:rFonts w:cs="Arial"/>
          <w:i w:val="0"/>
          <w:sz w:val="22"/>
          <w:szCs w:val="22"/>
        </w:rPr>
        <w:t>Suivi</w:t>
      </w:r>
      <w:proofErr w:type="spellEnd"/>
      <w:r w:rsidRPr="001F0B29">
        <w:rPr>
          <w:rFonts w:cs="Arial"/>
          <w:i w:val="0"/>
          <w:sz w:val="22"/>
          <w:szCs w:val="22"/>
        </w:rPr>
        <w:t xml:space="preserve"> </w:t>
      </w:r>
      <w:proofErr w:type="spellStart"/>
      <w:r w:rsidRPr="001F0B29">
        <w:rPr>
          <w:rFonts w:cs="Arial"/>
          <w:i w:val="0"/>
          <w:sz w:val="22"/>
          <w:szCs w:val="22"/>
        </w:rPr>
        <w:t>Ecologique</w:t>
      </w:r>
      <w:proofErr w:type="spellEnd"/>
      <w:r w:rsidRPr="001F0B29">
        <w:rPr>
          <w:rFonts w:cs="Arial"/>
          <w:i w:val="0"/>
          <w:sz w:val="22"/>
          <w:szCs w:val="22"/>
        </w:rPr>
        <w:t>) and by the country committee (see chapter 1.5) in the Republic of Congo. The application process will be in French.</w:t>
      </w:r>
    </w:p>
    <w:p w14:paraId="7C09386F" w14:textId="77777777" w:rsidR="00F70BEF" w:rsidRPr="001F0B29" w:rsidRDefault="00F70BEF" w:rsidP="00E65345">
      <w:pPr>
        <w:pStyle w:val="Textkrper"/>
        <w:jc w:val="both"/>
        <w:rPr>
          <w:rFonts w:cs="Arial"/>
          <w:i w:val="0"/>
          <w:sz w:val="22"/>
          <w:szCs w:val="22"/>
        </w:rPr>
      </w:pPr>
    </w:p>
    <w:p w14:paraId="08C6F9DB" w14:textId="1290E6BB" w:rsidR="00F70BEF" w:rsidRPr="001F0B29" w:rsidRDefault="00F70BEF" w:rsidP="00E65345">
      <w:pPr>
        <w:pStyle w:val="Textkrper"/>
        <w:jc w:val="both"/>
        <w:rPr>
          <w:rFonts w:cs="Arial"/>
          <w:b/>
          <w:bCs/>
          <w:i w:val="0"/>
          <w:sz w:val="22"/>
          <w:szCs w:val="22"/>
        </w:rPr>
      </w:pPr>
      <w:r w:rsidRPr="001F0B29">
        <w:rPr>
          <w:rFonts w:cs="Arial"/>
          <w:b/>
          <w:bCs/>
          <w:i w:val="0"/>
          <w:sz w:val="22"/>
          <w:szCs w:val="22"/>
        </w:rPr>
        <w:t>Work Package 3.2: Link to the AfDB</w:t>
      </w:r>
      <w:r w:rsidR="000A1811" w:rsidRPr="001F0B29">
        <w:rPr>
          <w:rFonts w:cs="Arial"/>
          <w:b/>
          <w:bCs/>
          <w:i w:val="0"/>
          <w:sz w:val="22"/>
          <w:szCs w:val="22"/>
        </w:rPr>
        <w:t xml:space="preserve">’s </w:t>
      </w:r>
      <w:r w:rsidRPr="001F0B29">
        <w:rPr>
          <w:rFonts w:cs="Arial"/>
          <w:b/>
          <w:bCs/>
          <w:i w:val="0"/>
          <w:sz w:val="22"/>
          <w:szCs w:val="22"/>
        </w:rPr>
        <w:t>Adaptation Benefits Mechanism (</w:t>
      </w:r>
      <w:r w:rsidR="000A1811" w:rsidRPr="001F0B29">
        <w:rPr>
          <w:rFonts w:cs="Arial"/>
          <w:b/>
          <w:bCs/>
          <w:i w:val="0"/>
          <w:sz w:val="22"/>
          <w:szCs w:val="22"/>
        </w:rPr>
        <w:t>ABM</w:t>
      </w:r>
      <w:r w:rsidRPr="001F0B29">
        <w:rPr>
          <w:rFonts w:cs="Arial"/>
          <w:b/>
          <w:bCs/>
          <w:i w:val="0"/>
          <w:sz w:val="22"/>
          <w:szCs w:val="22"/>
        </w:rPr>
        <w:t xml:space="preserve">) </w:t>
      </w:r>
    </w:p>
    <w:p w14:paraId="546C0007" w14:textId="77777777" w:rsidR="00F70BEF" w:rsidRPr="001F0B29" w:rsidRDefault="00F70BEF" w:rsidP="00E65345">
      <w:pPr>
        <w:pStyle w:val="Textkrper"/>
        <w:jc w:val="both"/>
        <w:rPr>
          <w:rFonts w:cs="Arial"/>
          <w:i w:val="0"/>
          <w:sz w:val="22"/>
          <w:szCs w:val="22"/>
        </w:rPr>
      </w:pPr>
    </w:p>
    <w:p w14:paraId="4E49F298"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3.2.1 Identification of ABM participants</w:t>
      </w:r>
    </w:p>
    <w:p w14:paraId="05EC9A32" w14:textId="77777777" w:rsidR="00F70BEF" w:rsidRPr="001F0B29" w:rsidRDefault="00F70BEF" w:rsidP="00E65345">
      <w:pPr>
        <w:pStyle w:val="Textkrper"/>
        <w:jc w:val="both"/>
        <w:rPr>
          <w:rFonts w:cs="Arial"/>
          <w:i w:val="0"/>
          <w:sz w:val="22"/>
          <w:szCs w:val="22"/>
        </w:rPr>
      </w:pPr>
    </w:p>
    <w:p w14:paraId="60E435FF" w14:textId="77777777" w:rsidR="00F70BEF" w:rsidRPr="001F0B29" w:rsidRDefault="00F70BEF" w:rsidP="00E65345">
      <w:pPr>
        <w:pStyle w:val="Textkrper"/>
        <w:jc w:val="both"/>
        <w:rPr>
          <w:rFonts w:cs="Arial"/>
          <w:i w:val="0"/>
          <w:sz w:val="22"/>
          <w:szCs w:val="22"/>
        </w:rPr>
      </w:pPr>
      <w:r w:rsidRPr="001F0B29">
        <w:rPr>
          <w:rFonts w:cs="Arial"/>
          <w:i w:val="0"/>
          <w:sz w:val="22"/>
          <w:szCs w:val="22"/>
        </w:rPr>
        <w:t>In conjunction with Work Package 3.1, the African Development Bank will identify project applicants that may be suitable for testing their Adaptation Benefits Mechanism (ABM). The application materials will include an option of being considered for inclusion in ABM programme (including an explanation of the ABM process). AfDB will add specific questions to the application forms to be completed by those interested in the ABM and will review applications of those who express interest. Pro-jects identified as suitable for ABM will be given the option of dropping out of the regular application and working directly with AfDB. They may choose to do this but also stay in the regular grant competition or may choose to work only with the AfDB. AfDB will work with the selected projects as test cases for the ABM, seeking to mobilize higher amounts of funding than available through the PACO small grants.</w:t>
      </w:r>
    </w:p>
    <w:p w14:paraId="7FFA0F46" w14:textId="77777777" w:rsidR="000A1811" w:rsidRPr="001F0B29" w:rsidRDefault="000A1811" w:rsidP="00E65345">
      <w:pPr>
        <w:pStyle w:val="Textkrper"/>
        <w:jc w:val="both"/>
        <w:rPr>
          <w:rFonts w:cs="Arial"/>
          <w:i w:val="0"/>
          <w:sz w:val="22"/>
          <w:szCs w:val="22"/>
        </w:rPr>
      </w:pPr>
    </w:p>
    <w:p w14:paraId="2DF85C91" w14:textId="3728DC54" w:rsidR="00F70BEF" w:rsidRPr="001F0B29" w:rsidRDefault="00F70BEF" w:rsidP="00E65345">
      <w:pPr>
        <w:pStyle w:val="Textkrper"/>
        <w:jc w:val="both"/>
        <w:rPr>
          <w:rFonts w:cs="Arial"/>
          <w:i w:val="0"/>
          <w:sz w:val="22"/>
          <w:szCs w:val="22"/>
        </w:rPr>
      </w:pPr>
      <w:r w:rsidRPr="001F0B29">
        <w:rPr>
          <w:rFonts w:cs="Arial"/>
          <w:i w:val="0"/>
          <w:sz w:val="22"/>
          <w:szCs w:val="22"/>
        </w:rPr>
        <w:t xml:space="preserve">According to the funds available, each selected project will have </w:t>
      </w:r>
      <w:r w:rsidR="000A1811" w:rsidRPr="001F0B29">
        <w:rPr>
          <w:rFonts w:cs="Arial"/>
          <w:i w:val="0"/>
          <w:sz w:val="22"/>
          <w:szCs w:val="22"/>
        </w:rPr>
        <w:t>the necessary financial resources</w:t>
      </w:r>
      <w:r w:rsidRPr="001F0B29">
        <w:rPr>
          <w:rFonts w:cs="Arial"/>
          <w:i w:val="0"/>
          <w:sz w:val="22"/>
          <w:szCs w:val="22"/>
        </w:rPr>
        <w:t xml:space="preserve"> for the development of an ABM methodology and Activity Design Document and financial support for project implementation and monitoring. Assuming the project is implemented as planned, it will lead to the issuance of Certified Adaptation Benefits (CAB) which will be offered to purchasers – donors, impact investors or funds. Re-sources mobilized from the sale of the CABs will be used to replicate and scale up the projects through the signing of Adaptation Benefit Purchase Agreements, which can be used as collateral to borrow more funds.</w:t>
      </w:r>
    </w:p>
    <w:p w14:paraId="2C03F3DA" w14:textId="77777777" w:rsidR="00F70BEF" w:rsidRPr="001F0B29" w:rsidRDefault="00F70BEF" w:rsidP="00E65345">
      <w:pPr>
        <w:pStyle w:val="Textkrper"/>
        <w:jc w:val="both"/>
        <w:rPr>
          <w:rFonts w:cs="Arial"/>
          <w:i w:val="0"/>
          <w:sz w:val="22"/>
          <w:szCs w:val="22"/>
        </w:rPr>
      </w:pPr>
    </w:p>
    <w:p w14:paraId="2EAECF7B" w14:textId="4BEDC3C2" w:rsidR="00F70BEF" w:rsidRPr="001F0B29" w:rsidRDefault="00F70BEF" w:rsidP="00E65345">
      <w:pPr>
        <w:pStyle w:val="Textkrper"/>
        <w:jc w:val="both"/>
        <w:rPr>
          <w:rFonts w:cs="Arial"/>
          <w:b/>
          <w:bCs/>
          <w:i w:val="0"/>
          <w:sz w:val="22"/>
          <w:szCs w:val="22"/>
        </w:rPr>
      </w:pPr>
      <w:r w:rsidRPr="001F0B29">
        <w:rPr>
          <w:rFonts w:cs="Arial"/>
          <w:b/>
          <w:bCs/>
          <w:i w:val="0"/>
          <w:sz w:val="22"/>
          <w:szCs w:val="22"/>
        </w:rPr>
        <w:t>Work Package 3.3: Using IsDB financial instruments to catalyse adaptation finance in Benin, Côte d’Ivoire and Senegal (IsDB)</w:t>
      </w:r>
      <w:r w:rsidR="000A1811" w:rsidRPr="001F0B29">
        <w:rPr>
          <w:rFonts w:cs="Arial"/>
          <w:b/>
          <w:bCs/>
          <w:i w:val="0"/>
          <w:sz w:val="22"/>
          <w:szCs w:val="22"/>
        </w:rPr>
        <w:t xml:space="preserve"> – </w:t>
      </w:r>
      <w:r w:rsidR="000A1811" w:rsidRPr="001F0B29">
        <w:rPr>
          <w:rFonts w:cs="Arial"/>
          <w:b/>
          <w:bCs/>
          <w:iCs/>
          <w:sz w:val="22"/>
          <w:szCs w:val="22"/>
        </w:rPr>
        <w:t>the Republic of Congo is not a member of the IsDB</w:t>
      </w:r>
    </w:p>
    <w:p w14:paraId="035A80FF" w14:textId="77777777" w:rsidR="00F70BEF" w:rsidRPr="001F0B29" w:rsidRDefault="00F70BEF" w:rsidP="00E65345">
      <w:pPr>
        <w:pStyle w:val="Textkrper"/>
        <w:jc w:val="both"/>
        <w:rPr>
          <w:rFonts w:cs="Arial"/>
          <w:i w:val="0"/>
          <w:sz w:val="22"/>
          <w:szCs w:val="22"/>
        </w:rPr>
      </w:pPr>
    </w:p>
    <w:p w14:paraId="42136BE9"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3.3.1 Building project pipeline</w:t>
      </w:r>
    </w:p>
    <w:p w14:paraId="7E1FA91A" w14:textId="77777777" w:rsidR="00F70BEF" w:rsidRPr="001F0B29" w:rsidRDefault="00F70BEF" w:rsidP="00E65345">
      <w:pPr>
        <w:pStyle w:val="Textkrper"/>
        <w:jc w:val="both"/>
        <w:rPr>
          <w:rFonts w:cs="Arial"/>
          <w:i w:val="0"/>
          <w:sz w:val="22"/>
          <w:szCs w:val="22"/>
        </w:rPr>
      </w:pPr>
    </w:p>
    <w:p w14:paraId="1FA73406" w14:textId="77777777" w:rsidR="00F70BEF" w:rsidRPr="001F0B29" w:rsidRDefault="00F70BEF" w:rsidP="00E65345">
      <w:pPr>
        <w:pStyle w:val="Textkrper"/>
        <w:jc w:val="both"/>
        <w:rPr>
          <w:rFonts w:cs="Arial"/>
          <w:i w:val="0"/>
          <w:sz w:val="22"/>
          <w:szCs w:val="22"/>
        </w:rPr>
      </w:pPr>
      <w:r w:rsidRPr="001F0B29">
        <w:rPr>
          <w:rFonts w:cs="Arial"/>
          <w:i w:val="0"/>
          <w:sz w:val="22"/>
          <w:szCs w:val="22"/>
        </w:rPr>
        <w:t>Building a strong pipeline of IsDB projects in the three countries that are adapted and/or with a main objective of addressing adaptation challenges in relevant sectors, building from PACO small grant projects, PIK led studies and/or NAP/NDC investment plans developed/revised under output 1.</w:t>
      </w:r>
    </w:p>
    <w:p w14:paraId="6C837B1B" w14:textId="77777777" w:rsidR="00F70BEF" w:rsidRPr="001F0B29" w:rsidRDefault="00F70BEF" w:rsidP="00E65345">
      <w:pPr>
        <w:pStyle w:val="Textkrper"/>
        <w:jc w:val="both"/>
        <w:rPr>
          <w:rFonts w:cs="Arial"/>
          <w:i w:val="0"/>
          <w:sz w:val="22"/>
          <w:szCs w:val="22"/>
        </w:rPr>
      </w:pPr>
    </w:p>
    <w:p w14:paraId="0B16AC1B"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Building from Work Packages 1.2, 2.2, 2.3, 3.4 and 3.5, a series of country-level consultation workshops will be organized to firm up and engage with relevant public and private actors for the strengthening of IsDB pipeline of projects in Benin, Côte d’Ivoire and Senegal with high adaptation finance potential. Relevant studies, gender, socio-economic and environmental analyses aiming at supporting the economic case for IsDB intervention in sectors relevant to the countries’ NAPs and adaptation-related NDCs or based on existing NAP/NDC investment plans, will be undertaken. </w:t>
      </w:r>
    </w:p>
    <w:p w14:paraId="7FD52D7E" w14:textId="77777777" w:rsidR="00F70BEF" w:rsidRPr="001F0B29" w:rsidRDefault="00F70BEF" w:rsidP="00E65345">
      <w:pPr>
        <w:pStyle w:val="Textkrper"/>
        <w:jc w:val="both"/>
        <w:rPr>
          <w:rFonts w:cs="Arial"/>
          <w:i w:val="0"/>
          <w:sz w:val="22"/>
          <w:szCs w:val="22"/>
        </w:rPr>
      </w:pPr>
    </w:p>
    <w:p w14:paraId="303F48FD"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3.3.2 Capacitating finance institutions</w:t>
      </w:r>
    </w:p>
    <w:p w14:paraId="06DFE276" w14:textId="77777777" w:rsidR="00F70BEF" w:rsidRPr="001F0B29" w:rsidRDefault="00F70BEF" w:rsidP="00E65345">
      <w:pPr>
        <w:pStyle w:val="Textkrper"/>
        <w:jc w:val="both"/>
        <w:rPr>
          <w:rFonts w:cs="Arial"/>
          <w:i w:val="0"/>
          <w:sz w:val="22"/>
          <w:szCs w:val="22"/>
        </w:rPr>
      </w:pPr>
    </w:p>
    <w:p w14:paraId="55FF8675" w14:textId="35994B92" w:rsidR="00F70BEF" w:rsidRPr="001F0B29" w:rsidRDefault="00F70BEF" w:rsidP="00E65345">
      <w:pPr>
        <w:pStyle w:val="Textkrper"/>
        <w:jc w:val="both"/>
        <w:rPr>
          <w:rFonts w:cs="Arial"/>
          <w:i w:val="0"/>
          <w:sz w:val="22"/>
          <w:szCs w:val="22"/>
        </w:rPr>
      </w:pPr>
      <w:r w:rsidRPr="001F0B29">
        <w:rPr>
          <w:rFonts w:cs="Arial"/>
          <w:i w:val="0"/>
          <w:sz w:val="22"/>
          <w:szCs w:val="22"/>
        </w:rPr>
        <w:lastRenderedPageBreak/>
        <w:t>Build institutional capacity of finance institutions, including Islamic finance in Benin, Côte d’Ivoire and Senegal, for climate action. This includes the development of pro-cesses and tools to identify and manage physical climate risks in their investments and portfolio and subsequent funding for adaptation action. This will allow for in-creased public adaptation finance for SMEs</w:t>
      </w:r>
      <w:r w:rsidR="000A1811" w:rsidRPr="001F0B29">
        <w:rPr>
          <w:rFonts w:cs="Arial"/>
          <w:i w:val="0"/>
          <w:sz w:val="22"/>
          <w:szCs w:val="22"/>
        </w:rPr>
        <w:t>.</w:t>
      </w:r>
    </w:p>
    <w:p w14:paraId="46D61C2E" w14:textId="77777777" w:rsidR="00F70BEF" w:rsidRPr="001F0B29" w:rsidRDefault="00F70BEF" w:rsidP="00E65345">
      <w:pPr>
        <w:pStyle w:val="Textkrper"/>
        <w:jc w:val="both"/>
        <w:rPr>
          <w:rFonts w:cs="Arial"/>
          <w:i w:val="0"/>
          <w:sz w:val="22"/>
          <w:szCs w:val="22"/>
        </w:rPr>
      </w:pPr>
    </w:p>
    <w:p w14:paraId="1F03FD36"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 xml:space="preserve">Work Package 3.4: Project implementation, monitoring, and evaluation </w:t>
      </w:r>
    </w:p>
    <w:p w14:paraId="7715B4B0" w14:textId="77777777" w:rsidR="00F70BEF" w:rsidRPr="001F0B29" w:rsidRDefault="00F70BEF" w:rsidP="00E65345">
      <w:pPr>
        <w:pStyle w:val="Textkrper"/>
        <w:jc w:val="both"/>
        <w:rPr>
          <w:rFonts w:cs="Arial"/>
          <w:i w:val="0"/>
          <w:sz w:val="22"/>
          <w:szCs w:val="22"/>
        </w:rPr>
      </w:pPr>
    </w:p>
    <w:p w14:paraId="16C1CD5C"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3.4.1 Oversee project implementation</w:t>
      </w:r>
    </w:p>
    <w:p w14:paraId="23EFFAFF" w14:textId="77777777" w:rsidR="00F70BEF" w:rsidRPr="001F0B29" w:rsidRDefault="00F70BEF" w:rsidP="00E65345">
      <w:pPr>
        <w:pStyle w:val="Textkrper"/>
        <w:jc w:val="both"/>
        <w:rPr>
          <w:rFonts w:cs="Arial"/>
          <w:i w:val="0"/>
          <w:sz w:val="22"/>
          <w:szCs w:val="22"/>
        </w:rPr>
      </w:pPr>
    </w:p>
    <w:p w14:paraId="487CC16F"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Once funds are awarded, the projects will be implemented by the applicants. The projects are expected to last 2 to 4 years, as appropriate. Financial oversight will be handled by the agency managing the process (in Côte d’Ivoire, Benin, Senegal) or by PACO staff in collaboration with the country committee (in the Republic of Congo). Technical oversight of projects will be managed by PACO-GIZ staff and the government agency managing the process (where there is one), or by PACO-GIZ staff in collaboration with the country committee in the Republic of Congo. The monitoring of specific needs of most vulnerable people (see indicator 3.1 and PS 4) will be integral part of the project implementation. For each small grant project, safeguards risks are identified, and appropriate measures are implemented that prevent, minimize, mitigate and/or in exceptional cases, remedy adverse impacts. </w:t>
      </w:r>
    </w:p>
    <w:p w14:paraId="75158D06" w14:textId="77777777" w:rsidR="00F70BEF" w:rsidRPr="001F0B29" w:rsidRDefault="00F70BEF" w:rsidP="00E65345">
      <w:pPr>
        <w:pStyle w:val="Textkrper"/>
        <w:jc w:val="both"/>
        <w:rPr>
          <w:rFonts w:cs="Arial"/>
          <w:i w:val="0"/>
          <w:sz w:val="22"/>
          <w:szCs w:val="22"/>
        </w:rPr>
      </w:pPr>
    </w:p>
    <w:p w14:paraId="56D006E1" w14:textId="77777777" w:rsidR="00F70BEF" w:rsidRPr="001F0B29" w:rsidRDefault="00F70BEF" w:rsidP="00E65345">
      <w:pPr>
        <w:jc w:val="both"/>
        <w:rPr>
          <w:rFonts w:cs="Arial"/>
          <w:bCs/>
          <w:lang w:val="en-US"/>
        </w:rPr>
      </w:pPr>
      <w:r w:rsidRPr="001F0B29">
        <w:rPr>
          <w:rFonts w:cs="Arial"/>
          <w:b/>
          <w:lang w:val="en-US"/>
        </w:rPr>
        <w:t>Indicators for Output IV: South-South collaboration:</w:t>
      </w:r>
      <w:r w:rsidRPr="001F0B29">
        <w:rPr>
          <w:rFonts w:cs="Arial"/>
          <w:lang w:val="en-US"/>
        </w:rPr>
        <w:t xml:space="preserve"> </w:t>
      </w:r>
      <w:r w:rsidRPr="001F0B29">
        <w:rPr>
          <w:rFonts w:cs="Arial"/>
          <w:bCs/>
          <w:lang w:val="en-US"/>
        </w:rPr>
        <w:t>Key stakeholders engage in South-South collaboration and exchange experiences relevant to technology transfer.</w:t>
      </w:r>
    </w:p>
    <w:p w14:paraId="5490DCA7" w14:textId="77777777" w:rsidR="000A1811" w:rsidRPr="001F0B29" w:rsidRDefault="000A1811" w:rsidP="00E65345">
      <w:pPr>
        <w:jc w:val="both"/>
        <w:rPr>
          <w:rFonts w:cs="Arial"/>
          <w:bCs/>
          <w:lang w:val="en-US"/>
        </w:rPr>
      </w:pPr>
    </w:p>
    <w:p w14:paraId="05A4CE91" w14:textId="77777777" w:rsidR="00F70BEF" w:rsidRPr="001F0B29" w:rsidRDefault="00F70BEF" w:rsidP="00E65345">
      <w:pPr>
        <w:jc w:val="both"/>
        <w:rPr>
          <w:rFonts w:cs="Arial"/>
          <w:b/>
        </w:rPr>
      </w:pPr>
      <w:proofErr w:type="spellStart"/>
      <w:r w:rsidRPr="001F0B29">
        <w:rPr>
          <w:rFonts w:cs="Arial"/>
          <w:b/>
        </w:rPr>
        <w:t>Indicators</w:t>
      </w:r>
      <w:proofErr w:type="spellEnd"/>
      <w:r w:rsidRPr="001F0B29">
        <w:rPr>
          <w:rFonts w:cs="Arial"/>
          <w:b/>
        </w:rPr>
        <w:t xml:space="preserve"> </w:t>
      </w:r>
      <w:proofErr w:type="spellStart"/>
      <w:r w:rsidRPr="001F0B29">
        <w:rPr>
          <w:rFonts w:cs="Arial"/>
          <w:b/>
        </w:rPr>
        <w:t>for</w:t>
      </w:r>
      <w:proofErr w:type="spellEnd"/>
      <w:r w:rsidRPr="001F0B29">
        <w:rPr>
          <w:rFonts w:cs="Arial"/>
          <w:b/>
        </w:rPr>
        <w:t xml:space="preserve"> </w:t>
      </w:r>
      <w:proofErr w:type="spellStart"/>
      <w:r w:rsidRPr="001F0B29">
        <w:rPr>
          <w:rFonts w:cs="Arial"/>
          <w:b/>
        </w:rPr>
        <w:t>output</w:t>
      </w:r>
      <w:proofErr w:type="spellEnd"/>
      <w:r w:rsidRPr="001F0B29">
        <w:rPr>
          <w:rFonts w:cs="Arial"/>
          <w:b/>
        </w:rPr>
        <w:t xml:space="preserve"> IV:</w:t>
      </w:r>
    </w:p>
    <w:p w14:paraId="11CFF9F9" w14:textId="77777777" w:rsidR="000A1811" w:rsidRPr="001F0B29" w:rsidRDefault="000A1811" w:rsidP="00F70BEF">
      <w:pPr>
        <w:rPr>
          <w:rFonts w:cs="Arial"/>
          <w:b/>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838"/>
        <w:gridCol w:w="2159"/>
        <w:gridCol w:w="5070"/>
      </w:tblGrid>
      <w:tr w:rsidR="00F70BEF" w:rsidRPr="009A6229" w14:paraId="12AB420C" w14:textId="77777777" w:rsidTr="00F044CC">
        <w:trPr>
          <w:cantSplit/>
          <w:trHeight w:val="464"/>
        </w:trPr>
        <w:tc>
          <w:tcPr>
            <w:tcW w:w="9067" w:type="dxa"/>
            <w:gridSpan w:val="3"/>
          </w:tcPr>
          <w:p w14:paraId="1E954893" w14:textId="386CEAC6"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Indicator 4.1:</w:t>
            </w:r>
          </w:p>
          <w:p w14:paraId="600DF635" w14:textId="45777616" w:rsidR="00F70BEF" w:rsidRPr="001F0B29" w:rsidRDefault="00F70BEF" w:rsidP="00E65345">
            <w:pPr>
              <w:spacing w:line="259" w:lineRule="auto"/>
              <w:rPr>
                <w:rFonts w:eastAsiaTheme="minorHAnsi" w:cs="Arial"/>
                <w:sz w:val="22"/>
                <w:szCs w:val="22"/>
                <w:lang w:val="en-US"/>
              </w:rPr>
            </w:pPr>
            <w:r w:rsidRPr="001F0B29">
              <w:rPr>
                <w:rFonts w:cs="Arial"/>
                <w:sz w:val="22"/>
                <w:szCs w:val="22"/>
                <w:lang w:val="en-US"/>
              </w:rPr>
              <w:t>4 Reverse linkages have been established</w:t>
            </w:r>
          </w:p>
        </w:tc>
      </w:tr>
      <w:tr w:rsidR="00F70BEF" w:rsidRPr="001F0B29" w14:paraId="3E5933F9" w14:textId="77777777" w:rsidTr="00F044CC">
        <w:trPr>
          <w:cantSplit/>
          <w:trHeight w:val="442"/>
        </w:trPr>
        <w:tc>
          <w:tcPr>
            <w:tcW w:w="1838" w:type="dxa"/>
          </w:tcPr>
          <w:p w14:paraId="4F118453"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Unit</w:t>
            </w:r>
          </w:p>
          <w:p w14:paraId="6E0E464E"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Number of reverse linkages</w:t>
            </w:r>
          </w:p>
        </w:tc>
        <w:tc>
          <w:tcPr>
            <w:tcW w:w="2159" w:type="dxa"/>
          </w:tcPr>
          <w:p w14:paraId="34AC1C97"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49D1A93E"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w:t>
            </w:r>
          </w:p>
        </w:tc>
        <w:tc>
          <w:tcPr>
            <w:tcW w:w="5070" w:type="dxa"/>
          </w:tcPr>
          <w:p w14:paraId="0B5687F1"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11A9E8EB"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4 (04/2025)</w:t>
            </w:r>
          </w:p>
        </w:tc>
      </w:tr>
    </w:tbl>
    <w:p w14:paraId="1EDC55C0" w14:textId="77777777" w:rsidR="00F70BEF" w:rsidRPr="001F0B29" w:rsidRDefault="00F70BEF" w:rsidP="00E65345">
      <w:pPr>
        <w:rPr>
          <w:rFonts w:eastAsia="Times New Roman" w:cs="Arial"/>
          <w:b/>
          <w:lang w:val="en-US" w:eastAsia="de-DE"/>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129"/>
        <w:gridCol w:w="2868"/>
        <w:gridCol w:w="5070"/>
      </w:tblGrid>
      <w:tr w:rsidR="00F70BEF" w:rsidRPr="009A6229" w14:paraId="09C45F12" w14:textId="77777777" w:rsidTr="00F044CC">
        <w:trPr>
          <w:cantSplit/>
          <w:trHeight w:val="464"/>
        </w:trPr>
        <w:tc>
          <w:tcPr>
            <w:tcW w:w="9067" w:type="dxa"/>
            <w:gridSpan w:val="3"/>
          </w:tcPr>
          <w:p w14:paraId="05D27115" w14:textId="12FA00C3"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Indicator 4.2:</w:t>
            </w:r>
          </w:p>
          <w:p w14:paraId="7548ED4B"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At least 50% of the participants (of which 40% are women) of 4 regional thematic discussion groups with participants from all 4 PACO countries that have met virtually at least 3 times per year have confirmed the usefulness of the meetings for their own work with 2 examples each.</w:t>
            </w:r>
          </w:p>
        </w:tc>
      </w:tr>
      <w:tr w:rsidR="00F70BEF" w:rsidRPr="009A6229" w14:paraId="106CF04F" w14:textId="77777777" w:rsidTr="00F044CC">
        <w:trPr>
          <w:cantSplit/>
          <w:trHeight w:val="442"/>
        </w:trPr>
        <w:tc>
          <w:tcPr>
            <w:tcW w:w="1129" w:type="dxa"/>
          </w:tcPr>
          <w:p w14:paraId="4D7FDCBA"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Unit</w:t>
            </w:r>
          </w:p>
          <w:p w14:paraId="3D43A556"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 xml:space="preserve">Number </w:t>
            </w:r>
            <w:proofErr w:type="spellStart"/>
            <w:r w:rsidRPr="001F0B29">
              <w:rPr>
                <w:rFonts w:eastAsiaTheme="minorHAnsi" w:cs="Arial"/>
                <w:sz w:val="22"/>
                <w:szCs w:val="22"/>
              </w:rPr>
              <w:t>of</w:t>
            </w:r>
            <w:proofErr w:type="spellEnd"/>
            <w:r w:rsidRPr="001F0B29">
              <w:rPr>
                <w:rFonts w:eastAsiaTheme="minorHAnsi" w:cs="Arial"/>
                <w:sz w:val="22"/>
                <w:szCs w:val="22"/>
              </w:rPr>
              <w:t xml:space="preserve"> </w:t>
            </w:r>
            <w:proofErr w:type="spellStart"/>
            <w:r w:rsidRPr="001F0B29">
              <w:rPr>
                <w:rFonts w:eastAsiaTheme="minorHAnsi" w:cs="Arial"/>
                <w:sz w:val="22"/>
                <w:szCs w:val="22"/>
              </w:rPr>
              <w:t>examples</w:t>
            </w:r>
            <w:proofErr w:type="spellEnd"/>
          </w:p>
        </w:tc>
        <w:tc>
          <w:tcPr>
            <w:tcW w:w="2868" w:type="dxa"/>
          </w:tcPr>
          <w:p w14:paraId="672A9EF2"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Baseline (01/2023)</w:t>
            </w:r>
          </w:p>
          <w:p w14:paraId="6920876C"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0</w:t>
            </w:r>
          </w:p>
        </w:tc>
        <w:tc>
          <w:tcPr>
            <w:tcW w:w="5070" w:type="dxa"/>
          </w:tcPr>
          <w:p w14:paraId="1FF82E73"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0F1AC10E"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50% of participants (40% women) of 4 groups 3 times per year with 2 examples (measured annually after 2023)</w:t>
            </w:r>
          </w:p>
        </w:tc>
      </w:tr>
    </w:tbl>
    <w:p w14:paraId="6895A087" w14:textId="77777777" w:rsidR="00F70BEF" w:rsidRPr="001F0B29" w:rsidRDefault="00F70BEF" w:rsidP="00E65345">
      <w:pPr>
        <w:pStyle w:val="Textkrper"/>
        <w:rPr>
          <w:rFonts w:cs="Arial"/>
          <w:i w:val="0"/>
          <w:sz w:val="22"/>
          <w:szCs w:val="22"/>
        </w:rPr>
      </w:pPr>
    </w:p>
    <w:tbl>
      <w:tblPr>
        <w:tblStyle w:val="Tabellenraste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28" w:type="dxa"/>
          <w:right w:w="28" w:type="dxa"/>
        </w:tblCellMar>
        <w:tblLook w:val="04A0" w:firstRow="1" w:lastRow="0" w:firstColumn="1" w:lastColumn="0" w:noHBand="0" w:noVBand="1"/>
      </w:tblPr>
      <w:tblGrid>
        <w:gridCol w:w="1129"/>
        <w:gridCol w:w="2868"/>
        <w:gridCol w:w="5070"/>
      </w:tblGrid>
      <w:tr w:rsidR="00F70BEF" w:rsidRPr="009A6229" w14:paraId="2819B591" w14:textId="77777777" w:rsidTr="00F044CC">
        <w:trPr>
          <w:cantSplit/>
          <w:trHeight w:val="464"/>
        </w:trPr>
        <w:tc>
          <w:tcPr>
            <w:tcW w:w="9067" w:type="dxa"/>
            <w:gridSpan w:val="3"/>
          </w:tcPr>
          <w:p w14:paraId="4F3C4896" w14:textId="1BFBF95B"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Indicator 4.3:</w:t>
            </w:r>
          </w:p>
          <w:p w14:paraId="56B991C2"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Webinar participation (20 webinars in total) has increased by 20% per year</w:t>
            </w:r>
          </w:p>
        </w:tc>
      </w:tr>
      <w:tr w:rsidR="00F70BEF" w:rsidRPr="001F0B29" w14:paraId="433116CC" w14:textId="77777777" w:rsidTr="00F044CC">
        <w:trPr>
          <w:cantSplit/>
          <w:trHeight w:val="442"/>
        </w:trPr>
        <w:tc>
          <w:tcPr>
            <w:tcW w:w="1129" w:type="dxa"/>
          </w:tcPr>
          <w:p w14:paraId="7D573957"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Unit</w:t>
            </w:r>
          </w:p>
          <w:p w14:paraId="163FAB41" w14:textId="77777777" w:rsidR="00F70BEF" w:rsidRPr="001F0B29" w:rsidRDefault="00F70BEF" w:rsidP="00E65345">
            <w:pPr>
              <w:spacing w:line="259" w:lineRule="auto"/>
              <w:rPr>
                <w:rFonts w:eastAsiaTheme="minorHAnsi" w:cs="Arial"/>
                <w:sz w:val="22"/>
                <w:szCs w:val="22"/>
              </w:rPr>
            </w:pPr>
            <w:proofErr w:type="spellStart"/>
            <w:r w:rsidRPr="001F0B29">
              <w:rPr>
                <w:rFonts w:eastAsiaTheme="minorHAnsi" w:cs="Arial"/>
                <w:sz w:val="22"/>
                <w:szCs w:val="22"/>
              </w:rPr>
              <w:t>Percent</w:t>
            </w:r>
            <w:proofErr w:type="spellEnd"/>
            <w:r w:rsidRPr="001F0B29">
              <w:rPr>
                <w:rFonts w:eastAsiaTheme="minorHAnsi" w:cs="Arial"/>
                <w:sz w:val="22"/>
                <w:szCs w:val="22"/>
              </w:rPr>
              <w:t xml:space="preserve"> </w:t>
            </w:r>
            <w:proofErr w:type="spellStart"/>
            <w:r w:rsidRPr="001F0B29">
              <w:rPr>
                <w:rFonts w:eastAsiaTheme="minorHAnsi" w:cs="Arial"/>
                <w:sz w:val="22"/>
                <w:szCs w:val="22"/>
              </w:rPr>
              <w:t>increase</w:t>
            </w:r>
            <w:proofErr w:type="spellEnd"/>
          </w:p>
        </w:tc>
        <w:tc>
          <w:tcPr>
            <w:tcW w:w="2868" w:type="dxa"/>
          </w:tcPr>
          <w:p w14:paraId="23999EC7"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Baseline (01/2023)</w:t>
            </w:r>
          </w:p>
          <w:p w14:paraId="576CFAAE"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Webinar attendance in the first year of the project</w:t>
            </w:r>
          </w:p>
        </w:tc>
        <w:tc>
          <w:tcPr>
            <w:tcW w:w="5070" w:type="dxa"/>
          </w:tcPr>
          <w:p w14:paraId="0AD9BC82" w14:textId="77777777" w:rsidR="00F70BEF" w:rsidRPr="001F0B29" w:rsidRDefault="00F70BEF" w:rsidP="00E65345">
            <w:pPr>
              <w:spacing w:line="259" w:lineRule="auto"/>
              <w:rPr>
                <w:rFonts w:eastAsiaTheme="minorHAnsi" w:cs="Arial"/>
                <w:sz w:val="22"/>
                <w:szCs w:val="22"/>
                <w:lang w:val="en-US"/>
              </w:rPr>
            </w:pPr>
            <w:r w:rsidRPr="001F0B29">
              <w:rPr>
                <w:rFonts w:eastAsiaTheme="minorHAnsi" w:cs="Arial"/>
                <w:sz w:val="22"/>
                <w:szCs w:val="22"/>
                <w:lang w:val="en-US"/>
              </w:rPr>
              <w:t>Target value and planned date of attainment</w:t>
            </w:r>
          </w:p>
          <w:p w14:paraId="5E216BCA" w14:textId="77777777" w:rsidR="00F70BEF" w:rsidRPr="001F0B29" w:rsidRDefault="00F70BEF" w:rsidP="00E65345">
            <w:pPr>
              <w:spacing w:line="259" w:lineRule="auto"/>
              <w:rPr>
                <w:rFonts w:eastAsiaTheme="minorHAnsi" w:cs="Arial"/>
                <w:sz w:val="22"/>
                <w:szCs w:val="22"/>
              </w:rPr>
            </w:pPr>
            <w:r w:rsidRPr="001F0B29">
              <w:rPr>
                <w:rFonts w:eastAsiaTheme="minorHAnsi" w:cs="Arial"/>
                <w:sz w:val="22"/>
                <w:szCs w:val="22"/>
              </w:rPr>
              <w:t>20% (</w:t>
            </w:r>
            <w:proofErr w:type="spellStart"/>
            <w:r w:rsidRPr="001F0B29">
              <w:rPr>
                <w:rFonts w:eastAsiaTheme="minorHAnsi" w:cs="Arial"/>
                <w:sz w:val="22"/>
                <w:szCs w:val="22"/>
              </w:rPr>
              <w:t>annually</w:t>
            </w:r>
            <w:proofErr w:type="spellEnd"/>
            <w:r w:rsidRPr="001F0B29">
              <w:rPr>
                <w:rFonts w:eastAsiaTheme="minorHAnsi" w:cs="Arial"/>
                <w:sz w:val="22"/>
                <w:szCs w:val="22"/>
              </w:rPr>
              <w:t>, after 2023)</w:t>
            </w:r>
          </w:p>
        </w:tc>
      </w:tr>
    </w:tbl>
    <w:p w14:paraId="3C5D5EA0" w14:textId="018C8C8F" w:rsidR="00F70BEF" w:rsidRPr="001F0B29" w:rsidRDefault="00F70BEF" w:rsidP="00F70BEF">
      <w:pPr>
        <w:rPr>
          <w:rFonts w:eastAsia="Times New Roman" w:cs="Arial"/>
          <w:lang w:val="en-US" w:eastAsia="de-DE"/>
        </w:rPr>
      </w:pPr>
    </w:p>
    <w:p w14:paraId="6503ED99"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Activities corresponding to output IV:</w:t>
      </w:r>
    </w:p>
    <w:p w14:paraId="62BEFFBD" w14:textId="77777777" w:rsidR="00F70BEF" w:rsidRPr="001F0B29" w:rsidRDefault="00F70BEF" w:rsidP="00E65345">
      <w:pPr>
        <w:pStyle w:val="Textkrper"/>
        <w:jc w:val="both"/>
        <w:rPr>
          <w:rFonts w:cs="Arial"/>
          <w:b/>
          <w:bCs/>
          <w:i w:val="0"/>
          <w:sz w:val="22"/>
          <w:szCs w:val="22"/>
        </w:rPr>
      </w:pPr>
    </w:p>
    <w:p w14:paraId="5465EAD9"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 xml:space="preserve">Work Package 4.1: Reverse Linkages (IsDB) </w:t>
      </w:r>
    </w:p>
    <w:p w14:paraId="64EF63F7" w14:textId="77777777" w:rsidR="00F70BEF" w:rsidRPr="001F0B29" w:rsidRDefault="00F70BEF" w:rsidP="00E65345">
      <w:pPr>
        <w:pStyle w:val="Textkrper"/>
        <w:jc w:val="both"/>
        <w:rPr>
          <w:rFonts w:cs="Arial"/>
          <w:i w:val="0"/>
          <w:sz w:val="22"/>
          <w:szCs w:val="22"/>
        </w:rPr>
      </w:pPr>
    </w:p>
    <w:p w14:paraId="4EDAF277" w14:textId="57980D06" w:rsidR="00F70BEF" w:rsidRPr="001F0B29" w:rsidRDefault="00F70BEF" w:rsidP="00E65345">
      <w:pPr>
        <w:pStyle w:val="Textkrper"/>
        <w:jc w:val="both"/>
        <w:rPr>
          <w:rFonts w:cs="Arial"/>
          <w:i w:val="0"/>
          <w:sz w:val="22"/>
          <w:szCs w:val="22"/>
        </w:rPr>
      </w:pPr>
      <w:r w:rsidRPr="001F0B29">
        <w:rPr>
          <w:rFonts w:cs="Arial"/>
          <w:i w:val="0"/>
          <w:sz w:val="22"/>
          <w:szCs w:val="22"/>
        </w:rPr>
        <w:t xml:space="preserve">Activity 4.1.1 Establish </w:t>
      </w:r>
      <w:r w:rsidR="000A1811" w:rsidRPr="001F0B29">
        <w:rPr>
          <w:rFonts w:cs="Arial"/>
          <w:i w:val="0"/>
          <w:sz w:val="22"/>
          <w:szCs w:val="22"/>
        </w:rPr>
        <w:t>“R</w:t>
      </w:r>
      <w:r w:rsidRPr="001F0B29">
        <w:rPr>
          <w:rFonts w:cs="Arial"/>
          <w:i w:val="0"/>
          <w:sz w:val="22"/>
          <w:szCs w:val="22"/>
        </w:rPr>
        <w:t xml:space="preserve">everse </w:t>
      </w:r>
      <w:r w:rsidR="000A1811" w:rsidRPr="001F0B29">
        <w:rPr>
          <w:rFonts w:cs="Arial"/>
          <w:i w:val="0"/>
          <w:sz w:val="22"/>
          <w:szCs w:val="22"/>
        </w:rPr>
        <w:t>Li</w:t>
      </w:r>
      <w:r w:rsidRPr="001F0B29">
        <w:rPr>
          <w:rFonts w:cs="Arial"/>
          <w:i w:val="0"/>
          <w:sz w:val="22"/>
          <w:szCs w:val="22"/>
        </w:rPr>
        <w:t>nkages</w:t>
      </w:r>
      <w:r w:rsidR="000A1811" w:rsidRPr="001F0B29">
        <w:rPr>
          <w:rFonts w:cs="Arial"/>
          <w:i w:val="0"/>
          <w:sz w:val="22"/>
          <w:szCs w:val="22"/>
        </w:rPr>
        <w:t>”</w:t>
      </w:r>
    </w:p>
    <w:p w14:paraId="4094A31C" w14:textId="48283573" w:rsidR="00F70BEF" w:rsidRPr="001F0B29" w:rsidRDefault="00F70BEF" w:rsidP="00E65345">
      <w:pPr>
        <w:pStyle w:val="Textkrper"/>
        <w:jc w:val="both"/>
        <w:rPr>
          <w:rFonts w:cs="Arial"/>
          <w:i w:val="0"/>
          <w:sz w:val="22"/>
          <w:szCs w:val="22"/>
        </w:rPr>
      </w:pPr>
    </w:p>
    <w:p w14:paraId="214247E2" w14:textId="395CA0DF" w:rsidR="00F70BEF" w:rsidRPr="001F0B29" w:rsidRDefault="000A1811" w:rsidP="00E65345">
      <w:pPr>
        <w:pStyle w:val="Textkrper"/>
        <w:jc w:val="both"/>
        <w:rPr>
          <w:rFonts w:cs="Arial"/>
          <w:i w:val="0"/>
          <w:sz w:val="22"/>
          <w:szCs w:val="22"/>
        </w:rPr>
      </w:pPr>
      <w:r w:rsidRPr="001F0B29">
        <w:rPr>
          <w:rFonts w:cs="Arial"/>
          <w:i w:val="0"/>
          <w:sz w:val="22"/>
          <w:szCs w:val="22"/>
        </w:rPr>
        <w:t>“</w:t>
      </w:r>
      <w:r w:rsidR="00F70BEF" w:rsidRPr="001F0B29">
        <w:rPr>
          <w:rFonts w:cs="Arial"/>
          <w:i w:val="0"/>
          <w:sz w:val="22"/>
          <w:szCs w:val="22"/>
        </w:rPr>
        <w:t xml:space="preserve">Reverse </w:t>
      </w:r>
      <w:r w:rsidRPr="001F0B29">
        <w:rPr>
          <w:rFonts w:cs="Arial"/>
          <w:i w:val="0"/>
          <w:sz w:val="22"/>
          <w:szCs w:val="22"/>
        </w:rPr>
        <w:t>L</w:t>
      </w:r>
      <w:r w:rsidR="00F70BEF" w:rsidRPr="001F0B29">
        <w:rPr>
          <w:rFonts w:cs="Arial"/>
          <w:i w:val="0"/>
          <w:sz w:val="22"/>
          <w:szCs w:val="22"/>
        </w:rPr>
        <w:t>inkages</w:t>
      </w:r>
      <w:r w:rsidRPr="001F0B29">
        <w:rPr>
          <w:rFonts w:cs="Arial"/>
          <w:i w:val="0"/>
          <w:sz w:val="22"/>
          <w:szCs w:val="22"/>
        </w:rPr>
        <w:t>”</w:t>
      </w:r>
      <w:r w:rsidR="00F70BEF" w:rsidRPr="001F0B29">
        <w:rPr>
          <w:rFonts w:cs="Arial"/>
          <w:i w:val="0"/>
          <w:sz w:val="22"/>
          <w:szCs w:val="22"/>
        </w:rPr>
        <w:t xml:space="preserve"> are a mechanism developed by the Islamic Development Bank </w:t>
      </w:r>
      <w:r w:rsidRPr="001F0B29">
        <w:rPr>
          <w:rFonts w:cs="Arial"/>
          <w:i w:val="0"/>
          <w:sz w:val="22"/>
          <w:szCs w:val="22"/>
        </w:rPr>
        <w:t xml:space="preserve">(IsDB) </w:t>
      </w:r>
      <w:r w:rsidR="00F70BEF" w:rsidRPr="001F0B29">
        <w:rPr>
          <w:rFonts w:cs="Arial"/>
          <w:i w:val="0"/>
          <w:sz w:val="22"/>
          <w:szCs w:val="22"/>
        </w:rPr>
        <w:t>to establish partnerships between institutions in countries in the global South. In each partnership an institution with proven knowledge, expertise, technology, and resources is the provider of knowledge; the recipient of knowledge can be a public, private, or third-sector organization. The institutions involved must be IsDB members; this limits PACO participation to Benin, Côte d’Ivoire and Senegal, and to the CCRS, since the Republic of Congo is not a member of the IsDB.</w:t>
      </w:r>
    </w:p>
    <w:p w14:paraId="06CC735C" w14:textId="77777777" w:rsidR="00F70BEF" w:rsidRPr="001F0B29" w:rsidRDefault="00F70BEF" w:rsidP="00E65345">
      <w:pPr>
        <w:pStyle w:val="Textkrper"/>
        <w:jc w:val="both"/>
        <w:rPr>
          <w:rFonts w:cs="Arial"/>
          <w:i w:val="0"/>
          <w:sz w:val="22"/>
          <w:szCs w:val="22"/>
        </w:rPr>
      </w:pPr>
    </w:p>
    <w:p w14:paraId="6C72441F"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During the PACO inception phase, IsDB will conduct a stakeholder assessment in each country to identify interest and need among institutions in the three target countries in being the recipient organization in a reverse linkage relationship. Where this offers a good opportunity, they will identify knowledge-providing institutions (so-called “centres of excellence”) to work with the concerned institutions and will facilitate planning and establishing the partnerships. The partnerships may offer a range of services to recipient countries, including training, coaching, advisory services, technology transfer, demo sites, and others. Once set up, the partnerships usually last for a period of three years, so the process will be carried out during the life of the PACO project. </w:t>
      </w:r>
    </w:p>
    <w:p w14:paraId="76AC3FD6" w14:textId="77777777" w:rsidR="00F70BEF" w:rsidRPr="001F0B29" w:rsidRDefault="00F70BEF" w:rsidP="00E65345">
      <w:pPr>
        <w:pStyle w:val="Textkrper"/>
        <w:jc w:val="both"/>
        <w:rPr>
          <w:rFonts w:cs="Arial"/>
          <w:i w:val="0"/>
          <w:sz w:val="22"/>
          <w:szCs w:val="22"/>
        </w:rPr>
      </w:pPr>
    </w:p>
    <w:p w14:paraId="4919E835"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Activity 4.1.2 CCRS reverse linkage </w:t>
      </w:r>
    </w:p>
    <w:p w14:paraId="01EE0FA6" w14:textId="77777777" w:rsidR="00F70BEF" w:rsidRPr="001F0B29" w:rsidRDefault="00F70BEF" w:rsidP="00E65345">
      <w:pPr>
        <w:pStyle w:val="Textkrper"/>
        <w:jc w:val="both"/>
        <w:rPr>
          <w:rFonts w:cs="Arial"/>
          <w:i w:val="0"/>
          <w:sz w:val="22"/>
          <w:szCs w:val="22"/>
        </w:rPr>
      </w:pPr>
    </w:p>
    <w:p w14:paraId="24DB1757" w14:textId="78CF012C" w:rsidR="00F70BEF" w:rsidRPr="001F0B29" w:rsidRDefault="00F70BEF" w:rsidP="00E65345">
      <w:pPr>
        <w:pStyle w:val="Textkrper"/>
        <w:jc w:val="both"/>
        <w:rPr>
          <w:rFonts w:cs="Arial"/>
          <w:i w:val="0"/>
          <w:sz w:val="22"/>
          <w:szCs w:val="22"/>
        </w:rPr>
      </w:pPr>
      <w:r w:rsidRPr="001F0B29">
        <w:rPr>
          <w:rFonts w:cs="Arial"/>
          <w:i w:val="0"/>
          <w:sz w:val="22"/>
          <w:szCs w:val="22"/>
        </w:rPr>
        <w:t>If appropriate, the IsDB will establish a reverse linkage between CCRS and a centre of excellence in another IsDB member country,</w:t>
      </w:r>
      <w:r w:rsidR="00E65345">
        <w:rPr>
          <w:rFonts w:cs="Arial"/>
          <w:i w:val="0"/>
          <w:sz w:val="22"/>
          <w:szCs w:val="22"/>
        </w:rPr>
        <w:t xml:space="preserve"> </w:t>
      </w:r>
      <w:r w:rsidRPr="001F0B29">
        <w:rPr>
          <w:rFonts w:cs="Arial"/>
          <w:i w:val="0"/>
          <w:sz w:val="22"/>
          <w:szCs w:val="22"/>
        </w:rPr>
        <w:t xml:space="preserve">to help build </w:t>
      </w:r>
      <w:r w:rsidR="00E65345">
        <w:rPr>
          <w:rFonts w:cs="Arial"/>
          <w:i w:val="0"/>
          <w:sz w:val="22"/>
          <w:szCs w:val="22"/>
        </w:rPr>
        <w:t>the c</w:t>
      </w:r>
      <w:r w:rsidRPr="001F0B29">
        <w:rPr>
          <w:rFonts w:cs="Arial"/>
          <w:i w:val="0"/>
          <w:sz w:val="22"/>
          <w:szCs w:val="22"/>
        </w:rPr>
        <w:t>ommission</w:t>
      </w:r>
      <w:r w:rsidR="00E65345">
        <w:rPr>
          <w:rFonts w:cs="Arial"/>
          <w:i w:val="0"/>
          <w:sz w:val="22"/>
          <w:szCs w:val="22"/>
        </w:rPr>
        <w:t>’s</w:t>
      </w:r>
      <w:r w:rsidRPr="001F0B29">
        <w:rPr>
          <w:rFonts w:cs="Arial"/>
          <w:i w:val="0"/>
          <w:sz w:val="22"/>
          <w:szCs w:val="22"/>
        </w:rPr>
        <w:t xml:space="preserve"> capacit</w:t>
      </w:r>
      <w:r w:rsidR="00E65345">
        <w:rPr>
          <w:rFonts w:cs="Arial"/>
          <w:i w:val="0"/>
          <w:sz w:val="22"/>
          <w:szCs w:val="22"/>
        </w:rPr>
        <w:t>ies</w:t>
      </w:r>
      <w:r w:rsidRPr="001F0B29">
        <w:rPr>
          <w:rFonts w:cs="Arial"/>
          <w:i w:val="0"/>
          <w:sz w:val="22"/>
          <w:szCs w:val="22"/>
        </w:rPr>
        <w:t xml:space="preserve">. This possibility will be considered by the Commission and the Bank during the inception phase of the PACO project. It will be linked to activity 1.1.1, which involves building administrative, financial, and technical capacity of the CCRS. </w:t>
      </w:r>
    </w:p>
    <w:p w14:paraId="041B3BC1" w14:textId="77777777" w:rsidR="00F70BEF" w:rsidRPr="001F0B29" w:rsidRDefault="00F70BEF" w:rsidP="00E65345">
      <w:pPr>
        <w:pStyle w:val="Textkrper"/>
        <w:jc w:val="both"/>
        <w:rPr>
          <w:rFonts w:cs="Arial"/>
          <w:i w:val="0"/>
          <w:sz w:val="22"/>
          <w:szCs w:val="22"/>
        </w:rPr>
      </w:pPr>
    </w:p>
    <w:p w14:paraId="23D008BF"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 xml:space="preserve">Work Package 4.2: Regional Thematic Discussion Groups </w:t>
      </w:r>
    </w:p>
    <w:p w14:paraId="7EEC529C" w14:textId="77777777" w:rsidR="00F70BEF" w:rsidRPr="001F0B29" w:rsidRDefault="00F70BEF" w:rsidP="00E65345">
      <w:pPr>
        <w:pStyle w:val="Textkrper"/>
        <w:jc w:val="both"/>
        <w:rPr>
          <w:rFonts w:cs="Arial"/>
          <w:i w:val="0"/>
          <w:sz w:val="22"/>
          <w:szCs w:val="22"/>
        </w:rPr>
      </w:pPr>
    </w:p>
    <w:p w14:paraId="4B2A38F6"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4.2.1 Set up thematic discussion groups</w:t>
      </w:r>
    </w:p>
    <w:p w14:paraId="2DD80CCF" w14:textId="77777777" w:rsidR="00F70BEF" w:rsidRPr="001F0B29" w:rsidRDefault="00F70BEF" w:rsidP="00E65345">
      <w:pPr>
        <w:pStyle w:val="Textkrper"/>
        <w:jc w:val="both"/>
        <w:rPr>
          <w:rFonts w:cs="Arial"/>
          <w:i w:val="0"/>
          <w:sz w:val="22"/>
          <w:szCs w:val="22"/>
        </w:rPr>
      </w:pPr>
    </w:p>
    <w:p w14:paraId="54703A10" w14:textId="77777777" w:rsidR="00F70BEF" w:rsidRPr="001F0B29" w:rsidRDefault="00F70BEF" w:rsidP="00E65345">
      <w:pPr>
        <w:pStyle w:val="Textkrper"/>
        <w:jc w:val="both"/>
        <w:rPr>
          <w:rFonts w:cs="Arial"/>
          <w:i w:val="0"/>
          <w:sz w:val="22"/>
          <w:szCs w:val="22"/>
        </w:rPr>
      </w:pPr>
      <w:r w:rsidRPr="001F0B29">
        <w:rPr>
          <w:rFonts w:cs="Arial"/>
          <w:i w:val="0"/>
          <w:sz w:val="22"/>
          <w:szCs w:val="22"/>
        </w:rPr>
        <w:t xml:space="preserve">Regional thematic discussion groups can provide colleagues across countries an opportunity to build connections with their peers elsewhere. Such connections can enrich work and provide opportunities to discuss issues, get feedback on ideas, and so on. The themes chosen and the professional fields of participants in these groups will be determined based on interests of the PACO countries; collaboration will be needed across PACO countries to choose them. Professional fields might include NGO employees, researchers, staff of private companies in same sector/activity, people working on creating integrated country-level databases, people working on how to develop indicators of adaptation for UNFCCC, etc. Links between gender and climate change should be among the discussion group themes; groups discussing gender should include gender focal points in institutions addressing climate change, adaptation-priority institutions, and local government. Conflict and climate risks often have the same causes (and can reinforce each other). Adapting to the impacts of climate change can help address these challenges. The NAP process has the potential to contribute to conflict resolution and peace. But it can also drive conflict, e.g. by promoting decentralization in unstable states. This topic should therefore be dealt with by a thematic working group. Due to the expertise of the NAP Global Network in this area, it is planned to involve the NAP Global Network. </w:t>
      </w:r>
    </w:p>
    <w:p w14:paraId="707061FC" w14:textId="77777777" w:rsidR="00F70BEF" w:rsidRPr="001F0B29" w:rsidRDefault="00F70BEF" w:rsidP="00E65345">
      <w:pPr>
        <w:pStyle w:val="Textkrper"/>
        <w:jc w:val="both"/>
        <w:rPr>
          <w:rFonts w:cs="Arial"/>
          <w:i w:val="0"/>
          <w:sz w:val="22"/>
          <w:szCs w:val="22"/>
        </w:rPr>
      </w:pPr>
    </w:p>
    <w:p w14:paraId="226BE926" w14:textId="77777777" w:rsidR="00F70BEF" w:rsidRPr="001F0B29" w:rsidRDefault="00F70BEF" w:rsidP="00E65345">
      <w:pPr>
        <w:pStyle w:val="Textkrper"/>
        <w:jc w:val="both"/>
        <w:rPr>
          <w:rFonts w:cs="Arial"/>
          <w:i w:val="0"/>
          <w:sz w:val="22"/>
          <w:szCs w:val="22"/>
        </w:rPr>
      </w:pPr>
      <w:r w:rsidRPr="001F0B29">
        <w:rPr>
          <w:rFonts w:cs="Arial"/>
          <w:i w:val="0"/>
          <w:sz w:val="22"/>
          <w:szCs w:val="22"/>
        </w:rPr>
        <w:lastRenderedPageBreak/>
        <w:t>The groups will be hosted by institutions with strong knowledge, experience, and connections in the theme of the group, or by PACO-GIZ staff if no appropriate institution is available. The institutions playing this role will be selected when the themes for the groups are chosen.</w:t>
      </w:r>
    </w:p>
    <w:p w14:paraId="20DC2029" w14:textId="77777777" w:rsidR="00F70BEF" w:rsidRPr="001F0B29" w:rsidRDefault="00F70BEF" w:rsidP="00E65345">
      <w:pPr>
        <w:pStyle w:val="Textkrper"/>
        <w:jc w:val="both"/>
        <w:rPr>
          <w:rFonts w:cs="Arial"/>
          <w:i w:val="0"/>
          <w:sz w:val="22"/>
          <w:szCs w:val="22"/>
        </w:rPr>
      </w:pPr>
    </w:p>
    <w:p w14:paraId="37CA9811" w14:textId="77777777" w:rsidR="00F70BEF" w:rsidRPr="001F0B29" w:rsidRDefault="00F70BEF" w:rsidP="00E65345">
      <w:pPr>
        <w:pStyle w:val="Textkrper"/>
        <w:jc w:val="both"/>
        <w:rPr>
          <w:rFonts w:cs="Arial"/>
          <w:i w:val="0"/>
          <w:sz w:val="22"/>
          <w:szCs w:val="22"/>
        </w:rPr>
      </w:pPr>
      <w:r w:rsidRPr="001F0B29">
        <w:rPr>
          <w:rFonts w:cs="Arial"/>
          <w:i w:val="0"/>
          <w:sz w:val="22"/>
          <w:szCs w:val="22"/>
        </w:rPr>
        <w:t>Each group will be open from ten to fifteen participants from all four countries in the PACO regions. They will be chosen through a selective application process, to ensure that everyone who participates is indeed committed to the group, so that it will continue to offer benefits even when PACO is no longer supporting it.  Participants will be chosen by the host institution for each thematic group in collaboration with PACO-GIZ staff.</w:t>
      </w:r>
    </w:p>
    <w:p w14:paraId="72388F7A" w14:textId="77777777" w:rsidR="00F70BEF" w:rsidRPr="001F0B29" w:rsidRDefault="00F70BEF" w:rsidP="00E65345">
      <w:pPr>
        <w:pStyle w:val="Textkrper"/>
        <w:jc w:val="both"/>
        <w:rPr>
          <w:rFonts w:cs="Arial"/>
          <w:i w:val="0"/>
          <w:sz w:val="22"/>
          <w:szCs w:val="22"/>
        </w:rPr>
      </w:pPr>
    </w:p>
    <w:p w14:paraId="7EE52A36"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4.2.2 Ongoing activity of thematic discussion groups</w:t>
      </w:r>
    </w:p>
    <w:p w14:paraId="3891533A" w14:textId="77777777" w:rsidR="00F70BEF" w:rsidRPr="001F0B29" w:rsidRDefault="00F70BEF" w:rsidP="00E65345">
      <w:pPr>
        <w:pStyle w:val="Textkrper"/>
        <w:jc w:val="both"/>
        <w:rPr>
          <w:rFonts w:cs="Arial"/>
          <w:i w:val="0"/>
          <w:sz w:val="22"/>
          <w:szCs w:val="22"/>
        </w:rPr>
      </w:pPr>
    </w:p>
    <w:p w14:paraId="3A32AA6B" w14:textId="7ADEAEF1" w:rsidR="00F70BEF" w:rsidRPr="001F0B29" w:rsidRDefault="00F70BEF" w:rsidP="00E65345">
      <w:pPr>
        <w:pStyle w:val="Textkrper"/>
        <w:jc w:val="both"/>
        <w:rPr>
          <w:rFonts w:cs="Arial"/>
          <w:i w:val="0"/>
          <w:sz w:val="22"/>
          <w:szCs w:val="22"/>
        </w:rPr>
      </w:pPr>
      <w:r w:rsidRPr="001F0B29">
        <w:rPr>
          <w:rFonts w:cs="Arial"/>
          <w:i w:val="0"/>
          <w:sz w:val="22"/>
          <w:szCs w:val="22"/>
        </w:rPr>
        <w:t>The initial meeting of each group will be held face to face at the host institution or at a PACO-GIZ office, so participants have a chance to get to know each other for a few days. Subsequent meetings will be virtual, facilitated by the host institution or PACO-GIZ staff, to keep momentum going in the discussions. Over time, the expectation is that participants in each group will develop connections to each other that enable them to sustain the group meetings without facilitation, as they will themselves see the value to them of being part of the group.</w:t>
      </w:r>
    </w:p>
    <w:p w14:paraId="44C09640" w14:textId="77777777" w:rsidR="00F70BEF" w:rsidRPr="001F0B29" w:rsidRDefault="00F70BEF" w:rsidP="00E65345">
      <w:pPr>
        <w:pStyle w:val="Textkrper"/>
        <w:jc w:val="both"/>
        <w:rPr>
          <w:rFonts w:cs="Arial"/>
          <w:i w:val="0"/>
          <w:sz w:val="22"/>
          <w:szCs w:val="22"/>
        </w:rPr>
      </w:pPr>
    </w:p>
    <w:p w14:paraId="2B50E4C0" w14:textId="77777777" w:rsidR="00F70BEF" w:rsidRPr="001F0B29" w:rsidRDefault="00F70BEF" w:rsidP="00E65345">
      <w:pPr>
        <w:pStyle w:val="Textkrper"/>
        <w:jc w:val="both"/>
        <w:rPr>
          <w:rFonts w:cs="Arial"/>
          <w:b/>
          <w:bCs/>
          <w:i w:val="0"/>
          <w:sz w:val="22"/>
          <w:szCs w:val="22"/>
        </w:rPr>
      </w:pPr>
      <w:r w:rsidRPr="001F0B29">
        <w:rPr>
          <w:rFonts w:cs="Arial"/>
          <w:b/>
          <w:bCs/>
          <w:i w:val="0"/>
          <w:sz w:val="22"/>
          <w:szCs w:val="22"/>
        </w:rPr>
        <w:t>Work Package 4.3: Webinars on climate change topics</w:t>
      </w:r>
    </w:p>
    <w:p w14:paraId="596468E0" w14:textId="77777777" w:rsidR="00F70BEF" w:rsidRPr="001F0B29" w:rsidRDefault="00F70BEF" w:rsidP="00E65345">
      <w:pPr>
        <w:pStyle w:val="Textkrper"/>
        <w:jc w:val="both"/>
        <w:rPr>
          <w:rFonts w:cs="Arial"/>
          <w:i w:val="0"/>
          <w:sz w:val="22"/>
          <w:szCs w:val="22"/>
        </w:rPr>
      </w:pPr>
    </w:p>
    <w:p w14:paraId="7C182C04" w14:textId="77777777" w:rsidR="00F70BEF" w:rsidRPr="001F0B29" w:rsidRDefault="00F70BEF" w:rsidP="00E65345">
      <w:pPr>
        <w:pStyle w:val="Textkrper"/>
        <w:jc w:val="both"/>
        <w:rPr>
          <w:rFonts w:cs="Arial"/>
          <w:i w:val="0"/>
          <w:sz w:val="22"/>
          <w:szCs w:val="22"/>
        </w:rPr>
      </w:pPr>
      <w:r w:rsidRPr="001F0B29">
        <w:rPr>
          <w:rFonts w:cs="Arial"/>
          <w:i w:val="0"/>
          <w:sz w:val="22"/>
          <w:szCs w:val="22"/>
        </w:rPr>
        <w:t>Activity 4.3.1 Host francophone webinars</w:t>
      </w:r>
    </w:p>
    <w:p w14:paraId="465DA311" w14:textId="77777777" w:rsidR="00F70BEF" w:rsidRPr="001F0B29" w:rsidRDefault="00F70BEF" w:rsidP="00E65345">
      <w:pPr>
        <w:pStyle w:val="Textkrper"/>
        <w:jc w:val="both"/>
        <w:rPr>
          <w:rFonts w:cs="Arial"/>
          <w:i w:val="0"/>
          <w:sz w:val="22"/>
          <w:szCs w:val="22"/>
        </w:rPr>
      </w:pPr>
    </w:p>
    <w:p w14:paraId="374D4FF5" w14:textId="150DA133" w:rsidR="00F70BEF" w:rsidRPr="001F0B29" w:rsidRDefault="00F70BEF" w:rsidP="00E65345">
      <w:pPr>
        <w:pStyle w:val="Textkrper"/>
        <w:jc w:val="both"/>
        <w:rPr>
          <w:rFonts w:cs="Arial"/>
          <w:i w:val="0"/>
          <w:sz w:val="22"/>
          <w:szCs w:val="22"/>
        </w:rPr>
      </w:pPr>
      <w:r w:rsidRPr="001F0B29">
        <w:rPr>
          <w:rFonts w:cs="Arial"/>
          <w:i w:val="0"/>
          <w:sz w:val="22"/>
          <w:szCs w:val="22"/>
        </w:rPr>
        <w:t xml:space="preserve">This activity will involve presenting a regular series of webinars on climate change-related topics, in French. While webinars have become very common on all topics since the covid pandemic, they are overwhelmingly in English. The interest in a regular series of francophone webinars has been expressed by many people who were able to participate in such events through the now closed GIZ PAS-PNA project. Managing the identification of webinar topics and speakers may initially be a PACO-GIZ staff responsibility, but it is a good fit with the regional climate commissions as well and could be transferred to them in time for greater sustainability (in the case of CCRS, in connection with Output 1; in the case of CCBC in connection with Work Package 1.3). The software platform for the webinars may be provided by the </w:t>
      </w:r>
      <w:proofErr w:type="spellStart"/>
      <w:r w:rsidRPr="001F0B29">
        <w:rPr>
          <w:rFonts w:cs="Arial"/>
          <w:i w:val="0"/>
          <w:sz w:val="22"/>
          <w:szCs w:val="22"/>
        </w:rPr>
        <w:t>Institut</w:t>
      </w:r>
      <w:proofErr w:type="spellEnd"/>
      <w:r w:rsidRPr="001F0B29">
        <w:rPr>
          <w:rFonts w:cs="Arial"/>
          <w:i w:val="0"/>
          <w:sz w:val="22"/>
          <w:szCs w:val="22"/>
        </w:rPr>
        <w:t xml:space="preserve"> de la Francophonie pour le </w:t>
      </w:r>
      <w:proofErr w:type="spellStart"/>
      <w:r w:rsidRPr="001F0B29">
        <w:rPr>
          <w:rFonts w:cs="Arial"/>
          <w:i w:val="0"/>
          <w:sz w:val="22"/>
          <w:szCs w:val="22"/>
        </w:rPr>
        <w:t>développement</w:t>
      </w:r>
      <w:proofErr w:type="spellEnd"/>
      <w:r w:rsidRPr="001F0B29">
        <w:rPr>
          <w:rFonts w:cs="Arial"/>
          <w:i w:val="0"/>
          <w:sz w:val="22"/>
          <w:szCs w:val="22"/>
        </w:rPr>
        <w:t xml:space="preserve"> durable</w:t>
      </w:r>
      <w:r w:rsidR="001F0B29" w:rsidRPr="001F0B29">
        <w:rPr>
          <w:rFonts w:cs="Arial"/>
          <w:i w:val="0"/>
          <w:sz w:val="22"/>
          <w:szCs w:val="22"/>
        </w:rPr>
        <w:t xml:space="preserve"> (IFDD)</w:t>
      </w:r>
      <w:r w:rsidRPr="001F0B29">
        <w:rPr>
          <w:rFonts w:cs="Arial"/>
          <w:i w:val="0"/>
          <w:sz w:val="22"/>
          <w:szCs w:val="22"/>
        </w:rPr>
        <w:t>. They have consider-able experience organizing webinars and have extensive experience and connections in the climate change arena. This activity is well suited to the mandate of the regional climate commissions, as mentioned in Activity 1.2.1; CCRS and possibly CCBC may take on organization of the webinars in time.</w:t>
      </w:r>
      <w:r w:rsidR="001F0B29" w:rsidRPr="001F0B29">
        <w:rPr>
          <w:rFonts w:cs="Arial"/>
          <w:i w:val="0"/>
          <w:sz w:val="22"/>
          <w:szCs w:val="22"/>
        </w:rPr>
        <w:t xml:space="preserve"> </w:t>
      </w:r>
      <w:r w:rsidRPr="001F0B29">
        <w:rPr>
          <w:rFonts w:cs="Arial"/>
          <w:i w:val="0"/>
          <w:sz w:val="22"/>
          <w:szCs w:val="22"/>
        </w:rPr>
        <w:t>WP 4.3 will initially be carried out by PACO-GIZ staff and may be transferred to the regional climate change commissions</w:t>
      </w:r>
      <w:r w:rsidR="001F0B29" w:rsidRPr="001F0B29">
        <w:rPr>
          <w:rFonts w:cs="Arial"/>
          <w:i w:val="0"/>
          <w:sz w:val="22"/>
          <w:szCs w:val="22"/>
        </w:rPr>
        <w:t xml:space="preserve"> (e.g. CCRS, CCBC)</w:t>
      </w:r>
      <w:r w:rsidRPr="001F0B29">
        <w:rPr>
          <w:rFonts w:cs="Arial"/>
          <w:i w:val="0"/>
          <w:sz w:val="22"/>
          <w:szCs w:val="22"/>
        </w:rPr>
        <w:t xml:space="preserve"> later in the project.</w:t>
      </w:r>
    </w:p>
    <w:p w14:paraId="226D0992" w14:textId="77777777" w:rsidR="001F0B29" w:rsidRDefault="001F0B29" w:rsidP="00E65345">
      <w:pPr>
        <w:pStyle w:val="Textkrper"/>
        <w:jc w:val="both"/>
        <w:rPr>
          <w:rFonts w:cs="Arial"/>
          <w:i w:val="0"/>
          <w:sz w:val="20"/>
          <w:szCs w:val="20"/>
        </w:rPr>
      </w:pPr>
    </w:p>
    <w:p w14:paraId="11D21557" w14:textId="77777777" w:rsidR="00E65345" w:rsidRDefault="00E65345" w:rsidP="00E65345">
      <w:pPr>
        <w:pStyle w:val="Textkrper"/>
        <w:jc w:val="both"/>
        <w:rPr>
          <w:rFonts w:cs="Arial"/>
          <w:i w:val="0"/>
          <w:sz w:val="20"/>
          <w:szCs w:val="20"/>
        </w:rPr>
      </w:pPr>
    </w:p>
    <w:p w14:paraId="003B2C72" w14:textId="61447D28" w:rsidR="00E65345" w:rsidRPr="00E65345" w:rsidRDefault="00E65345" w:rsidP="00E65345">
      <w:pPr>
        <w:pStyle w:val="Textkrper"/>
        <w:jc w:val="both"/>
        <w:rPr>
          <w:rFonts w:cs="Arial"/>
          <w:b/>
          <w:bCs/>
          <w:i w:val="0"/>
          <w:sz w:val="20"/>
          <w:szCs w:val="20"/>
        </w:rPr>
      </w:pPr>
      <w:r w:rsidRPr="00E65345">
        <w:rPr>
          <w:rFonts w:cs="Arial"/>
          <w:b/>
          <w:bCs/>
          <w:i w:val="0"/>
          <w:sz w:val="20"/>
          <w:szCs w:val="20"/>
        </w:rPr>
        <w:t>More information about the PACO project:</w:t>
      </w:r>
    </w:p>
    <w:p w14:paraId="6ED08E28" w14:textId="77777777" w:rsidR="00E65345" w:rsidRDefault="00E65345" w:rsidP="00E65345">
      <w:pPr>
        <w:pStyle w:val="Textkrper"/>
        <w:jc w:val="both"/>
        <w:rPr>
          <w:rFonts w:cs="Arial"/>
          <w:i w:val="0"/>
          <w:sz w:val="20"/>
          <w:szCs w:val="20"/>
        </w:rPr>
      </w:pPr>
    </w:p>
    <w:p w14:paraId="2C3C85F2" w14:textId="0775B207" w:rsidR="00E65345" w:rsidRDefault="00E65345" w:rsidP="00E65345">
      <w:pPr>
        <w:pStyle w:val="Textkrper"/>
        <w:jc w:val="both"/>
        <w:rPr>
          <w:rFonts w:cs="Arial"/>
          <w:i w:val="0"/>
          <w:sz w:val="20"/>
          <w:szCs w:val="20"/>
        </w:rPr>
      </w:pPr>
      <w:r>
        <w:rPr>
          <w:rFonts w:cs="Arial"/>
          <w:i w:val="0"/>
          <w:sz w:val="20"/>
          <w:szCs w:val="20"/>
        </w:rPr>
        <w:t>Relevant links</w:t>
      </w:r>
    </w:p>
    <w:p w14:paraId="593993FC" w14:textId="77777777" w:rsidR="001F0B29" w:rsidRDefault="001F0B29" w:rsidP="00E65345">
      <w:pPr>
        <w:pStyle w:val="Textkrper"/>
        <w:jc w:val="both"/>
        <w:rPr>
          <w:rFonts w:cs="Arial"/>
          <w:i w:val="0"/>
          <w:sz w:val="20"/>
          <w:szCs w:val="20"/>
        </w:rPr>
      </w:pPr>
    </w:p>
    <w:p w14:paraId="14584E49" w14:textId="461C9131" w:rsidR="004B44C1" w:rsidRDefault="004B44C1" w:rsidP="004B44C1">
      <w:pPr>
        <w:pStyle w:val="Textkrper"/>
        <w:numPr>
          <w:ilvl w:val="0"/>
          <w:numId w:val="5"/>
        </w:numPr>
        <w:jc w:val="both"/>
        <w:rPr>
          <w:rFonts w:cs="Arial"/>
          <w:i w:val="0"/>
          <w:sz w:val="20"/>
          <w:szCs w:val="20"/>
        </w:rPr>
      </w:pPr>
      <w:hyperlink r:id="rId11" w:history="1">
        <w:r w:rsidRPr="004B44C1">
          <w:rPr>
            <w:rStyle w:val="Hyperlink"/>
            <w:rFonts w:cs="Arial"/>
            <w:i w:val="0"/>
            <w:sz w:val="20"/>
            <w:szCs w:val="20"/>
          </w:rPr>
          <w:t>GIZ Project PACO</w:t>
        </w:r>
      </w:hyperlink>
    </w:p>
    <w:p w14:paraId="4AC8ED29" w14:textId="6CB38FC5" w:rsidR="004B44C1" w:rsidRPr="00DD15CA" w:rsidRDefault="004B44C1" w:rsidP="004B44C1">
      <w:pPr>
        <w:pStyle w:val="Textkrper"/>
        <w:numPr>
          <w:ilvl w:val="0"/>
          <w:numId w:val="5"/>
        </w:numPr>
        <w:jc w:val="both"/>
        <w:rPr>
          <w:rFonts w:cs="Arial"/>
          <w:i w:val="0"/>
          <w:sz w:val="20"/>
          <w:szCs w:val="20"/>
        </w:rPr>
      </w:pPr>
      <w:hyperlink r:id="rId12" w:history="1">
        <w:r w:rsidRPr="004B44C1">
          <w:rPr>
            <w:rStyle w:val="Hyperlink"/>
            <w:rFonts w:cs="Arial"/>
            <w:i w:val="0"/>
            <w:sz w:val="20"/>
            <w:szCs w:val="20"/>
          </w:rPr>
          <w:t>IKI Project PACO</w:t>
        </w:r>
      </w:hyperlink>
    </w:p>
    <w:sectPr w:rsidR="004B44C1" w:rsidRPr="00DD15CA" w:rsidSect="001F0B29">
      <w:headerReference w:type="default" r:id="rId13"/>
      <w:footerReference w:type="default" r:id="rId14"/>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D2F2" w14:textId="77777777" w:rsidR="005412C9" w:rsidRDefault="005412C9" w:rsidP="00E0714A">
      <w:r>
        <w:separator/>
      </w:r>
    </w:p>
  </w:endnote>
  <w:endnote w:type="continuationSeparator" w:id="0">
    <w:p w14:paraId="47AD926E" w14:textId="77777777" w:rsidR="005412C9" w:rsidRDefault="005412C9"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MS">
    <w:altName w:val="Yu Gothic"/>
    <w:panose1 w:val="00000000000000000000"/>
    <w:charset w:val="80"/>
    <w:family w:val="auto"/>
    <w:notTrueType/>
    <w:pitch w:val="default"/>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2"/>
      <w:gridCol w:w="4111"/>
      <w:gridCol w:w="2549"/>
    </w:tblGrid>
    <w:tr w:rsidR="00703906" w14:paraId="65CFCDA6" w14:textId="77777777" w:rsidTr="005E367D">
      <w:tc>
        <w:tcPr>
          <w:tcW w:w="1329" w:type="pct"/>
        </w:tcPr>
        <w:p w14:paraId="165246E1" w14:textId="747D7DEB" w:rsidR="00703906" w:rsidRDefault="00703906" w:rsidP="00703906">
          <w:pPr>
            <w:rPr>
              <w:sz w:val="18"/>
              <w:szCs w:val="18"/>
            </w:rPr>
          </w:pPr>
          <w:r>
            <w:rPr>
              <w:sz w:val="18"/>
              <w:szCs w:val="18"/>
            </w:rPr>
            <w:t xml:space="preserve">Stand: </w:t>
          </w:r>
          <w:r w:rsidR="00C26ED0">
            <w:rPr>
              <w:sz w:val="18"/>
              <w:szCs w:val="18"/>
            </w:rPr>
            <w:t>05.2026</w:t>
          </w:r>
        </w:p>
      </w:tc>
      <w:tc>
        <w:tcPr>
          <w:tcW w:w="2266" w:type="pct"/>
        </w:tcPr>
        <w:p w14:paraId="6D75DADC" w14:textId="1E275401" w:rsidR="00703906" w:rsidRDefault="00703906" w:rsidP="00703906">
          <w:pPr>
            <w:jc w:val="center"/>
            <w:rPr>
              <w:sz w:val="18"/>
              <w:szCs w:val="18"/>
            </w:rPr>
          </w:pPr>
          <w:r w:rsidRPr="00481F93">
            <w:rPr>
              <w:sz w:val="18"/>
              <w:szCs w:val="18"/>
            </w:rPr>
            <w:t>Erstellt von</w:t>
          </w:r>
          <w:r>
            <w:rPr>
              <w:sz w:val="18"/>
              <w:szCs w:val="18"/>
            </w:rPr>
            <w:t xml:space="preserve">: </w:t>
          </w:r>
          <w:r w:rsidR="00C26ED0">
            <w:rPr>
              <w:sz w:val="18"/>
              <w:szCs w:val="18"/>
            </w:rPr>
            <w:t>GIZ</w:t>
          </w:r>
        </w:p>
      </w:tc>
      <w:tc>
        <w:tcPr>
          <w:tcW w:w="1405" w:type="pct"/>
        </w:tcPr>
        <w:p w14:paraId="5D5A21CE"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70115622"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95A2C" w14:textId="77777777" w:rsidR="005412C9" w:rsidRDefault="005412C9" w:rsidP="00E0714A">
      <w:r>
        <w:separator/>
      </w:r>
    </w:p>
  </w:footnote>
  <w:footnote w:type="continuationSeparator" w:id="0">
    <w:p w14:paraId="10C1E0EB" w14:textId="77777777" w:rsidR="005412C9" w:rsidRDefault="005412C9"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mithellemGitternetz"/>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5"/>
      <w:gridCol w:w="2727"/>
    </w:tblGrid>
    <w:tr w:rsidR="00703906" w:rsidRPr="00703906" w14:paraId="0C6898C7" w14:textId="77777777" w:rsidTr="005E367D">
      <w:sdt>
        <w:sdtPr>
          <w:rPr>
            <w:rFonts w:eastAsia="Times New Roman" w:cs="Times New Roman"/>
            <w:lang w:eastAsia="de-DE"/>
          </w:rPr>
          <w:alias w:val="CONFIDENTIALITY"/>
          <w:tag w:val="CONFIDENTIALITY"/>
          <w:id w:val="1407269986"/>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astValue="CONFIDENTIAL">
            <w:listItem w:value="[CONFIDENTIALITY]"/>
          </w:dropDownList>
        </w:sdtPr>
        <w:sdtEndPr/>
        <w:sdtContent>
          <w:tc>
            <w:tcPr>
              <w:tcW w:w="3497" w:type="pct"/>
            </w:tcPr>
            <w:p w14:paraId="2886485B" w14:textId="6A40B21C" w:rsidR="00703906" w:rsidRPr="00703906" w:rsidRDefault="00F70BEF" w:rsidP="00703906">
              <w:pPr>
                <w:tabs>
                  <w:tab w:val="right" w:pos="9356"/>
                </w:tabs>
                <w:spacing w:before="660"/>
                <w:rPr>
                  <w:rFonts w:eastAsia="Times New Roman" w:cs="Times New Roman"/>
                  <w:lang w:eastAsia="de-DE"/>
                </w:rPr>
              </w:pPr>
              <w:r>
                <w:rPr>
                  <w:rFonts w:eastAsia="Times New Roman" w:cs="Times New Roman"/>
                  <w:lang w:eastAsia="de-DE"/>
                </w:rPr>
                <w:t>CONFIDENTIAL</w:t>
              </w:r>
            </w:p>
          </w:tc>
        </w:sdtContent>
      </w:sdt>
      <w:tc>
        <w:tcPr>
          <w:tcW w:w="1503" w:type="pct"/>
        </w:tcPr>
        <w:p w14:paraId="429294F0"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63F70CAC" wp14:editId="17AE089D">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23B9B8C0"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37E"/>
    <w:multiLevelType w:val="hybridMultilevel"/>
    <w:tmpl w:val="00228E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27EF2528"/>
    <w:multiLevelType w:val="hybridMultilevel"/>
    <w:tmpl w:val="B67A0DDE"/>
    <w:lvl w:ilvl="0" w:tplc="040C0001">
      <w:start w:val="1"/>
      <w:numFmt w:val="bullet"/>
      <w:lvlText w:val=""/>
      <w:lvlJc w:val="left"/>
      <w:pPr>
        <w:ind w:left="710" w:hanging="71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F875A48"/>
    <w:multiLevelType w:val="hybridMultilevel"/>
    <w:tmpl w:val="A29A6C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30565F4"/>
    <w:multiLevelType w:val="hybridMultilevel"/>
    <w:tmpl w:val="16A88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3BC5234"/>
    <w:multiLevelType w:val="hybridMultilevel"/>
    <w:tmpl w:val="FC54D3F6"/>
    <w:lvl w:ilvl="0" w:tplc="0570E9A4">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E80955"/>
    <w:multiLevelType w:val="hybridMultilevel"/>
    <w:tmpl w:val="88B61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D929B3"/>
    <w:multiLevelType w:val="hybridMultilevel"/>
    <w:tmpl w:val="EEE2E5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D3455D6"/>
    <w:multiLevelType w:val="hybridMultilevel"/>
    <w:tmpl w:val="6B8686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DFB3AFC"/>
    <w:multiLevelType w:val="hybridMultilevel"/>
    <w:tmpl w:val="24A2B5D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EE067BB"/>
    <w:multiLevelType w:val="hybridMultilevel"/>
    <w:tmpl w:val="869CB904"/>
    <w:lvl w:ilvl="0" w:tplc="4D9A908C">
      <w:start w:val="1"/>
      <w:numFmt w:val="bullet"/>
      <w:lvlText w:val=""/>
      <w:lvlJc w:val="left"/>
      <w:pPr>
        <w:ind w:left="360" w:hanging="360"/>
      </w:pPr>
      <w:rPr>
        <w:rFonts w:ascii="Symbol" w:hAnsi="Symbol" w:hint="default"/>
      </w:rPr>
    </w:lvl>
    <w:lvl w:ilvl="1" w:tplc="D284D094">
      <w:start w:val="1"/>
      <w:numFmt w:val="bullet"/>
      <w:lvlText w:val="o"/>
      <w:lvlJc w:val="left"/>
      <w:pPr>
        <w:ind w:left="1080" w:hanging="360"/>
      </w:pPr>
      <w:rPr>
        <w:rFonts w:ascii="Courier New" w:hAnsi="Courier New" w:hint="default"/>
      </w:rPr>
    </w:lvl>
    <w:lvl w:ilvl="2" w:tplc="371CACB0">
      <w:start w:val="1"/>
      <w:numFmt w:val="bullet"/>
      <w:lvlText w:val=""/>
      <w:lvlJc w:val="left"/>
      <w:pPr>
        <w:ind w:left="1800" w:hanging="360"/>
      </w:pPr>
      <w:rPr>
        <w:rFonts w:ascii="Wingdings" w:hAnsi="Wingdings" w:hint="default"/>
      </w:rPr>
    </w:lvl>
    <w:lvl w:ilvl="3" w:tplc="64186CC4">
      <w:start w:val="1"/>
      <w:numFmt w:val="bullet"/>
      <w:lvlText w:val=""/>
      <w:lvlJc w:val="left"/>
      <w:pPr>
        <w:ind w:left="2520" w:hanging="360"/>
      </w:pPr>
      <w:rPr>
        <w:rFonts w:ascii="Symbol" w:hAnsi="Symbol" w:hint="default"/>
      </w:rPr>
    </w:lvl>
    <w:lvl w:ilvl="4" w:tplc="369C7AD4">
      <w:start w:val="1"/>
      <w:numFmt w:val="bullet"/>
      <w:lvlText w:val="o"/>
      <w:lvlJc w:val="left"/>
      <w:pPr>
        <w:ind w:left="3240" w:hanging="360"/>
      </w:pPr>
      <w:rPr>
        <w:rFonts w:ascii="Courier New" w:hAnsi="Courier New" w:hint="default"/>
      </w:rPr>
    </w:lvl>
    <w:lvl w:ilvl="5" w:tplc="B1465F40">
      <w:start w:val="1"/>
      <w:numFmt w:val="bullet"/>
      <w:lvlText w:val=""/>
      <w:lvlJc w:val="left"/>
      <w:pPr>
        <w:ind w:left="3960" w:hanging="360"/>
      </w:pPr>
      <w:rPr>
        <w:rFonts w:ascii="Wingdings" w:hAnsi="Wingdings" w:hint="default"/>
      </w:rPr>
    </w:lvl>
    <w:lvl w:ilvl="6" w:tplc="AE1AAAA8">
      <w:start w:val="1"/>
      <w:numFmt w:val="bullet"/>
      <w:lvlText w:val=""/>
      <w:lvlJc w:val="left"/>
      <w:pPr>
        <w:ind w:left="4680" w:hanging="360"/>
      </w:pPr>
      <w:rPr>
        <w:rFonts w:ascii="Symbol" w:hAnsi="Symbol" w:hint="default"/>
      </w:rPr>
    </w:lvl>
    <w:lvl w:ilvl="7" w:tplc="91A4B772">
      <w:start w:val="1"/>
      <w:numFmt w:val="bullet"/>
      <w:lvlText w:val="o"/>
      <w:lvlJc w:val="left"/>
      <w:pPr>
        <w:ind w:left="5400" w:hanging="360"/>
      </w:pPr>
      <w:rPr>
        <w:rFonts w:ascii="Courier New" w:hAnsi="Courier New" w:hint="default"/>
      </w:rPr>
    </w:lvl>
    <w:lvl w:ilvl="8" w:tplc="2AC66F50">
      <w:start w:val="1"/>
      <w:numFmt w:val="bullet"/>
      <w:lvlText w:val=""/>
      <w:lvlJc w:val="left"/>
      <w:pPr>
        <w:ind w:left="6120" w:hanging="360"/>
      </w:pPr>
      <w:rPr>
        <w:rFonts w:ascii="Wingdings" w:hAnsi="Wingdings" w:hint="default"/>
      </w:rPr>
    </w:lvl>
  </w:abstractNum>
  <w:num w:numId="1" w16cid:durableId="871921163">
    <w:abstractNumId w:val="8"/>
  </w:num>
  <w:num w:numId="2" w16cid:durableId="1770390790">
    <w:abstractNumId w:val="7"/>
  </w:num>
  <w:num w:numId="3" w16cid:durableId="2007320006">
    <w:abstractNumId w:val="0"/>
  </w:num>
  <w:num w:numId="4" w16cid:durableId="854466997">
    <w:abstractNumId w:val="1"/>
  </w:num>
  <w:num w:numId="5" w16cid:durableId="1717267469">
    <w:abstractNumId w:val="4"/>
  </w:num>
  <w:num w:numId="6" w16cid:durableId="1217819409">
    <w:abstractNumId w:val="9"/>
  </w:num>
  <w:num w:numId="7" w16cid:durableId="1370109149">
    <w:abstractNumId w:val="3"/>
  </w:num>
  <w:num w:numId="8" w16cid:durableId="231814775">
    <w:abstractNumId w:val="2"/>
  </w:num>
  <w:num w:numId="9" w16cid:durableId="1348827712">
    <w:abstractNumId w:val="5"/>
  </w:num>
  <w:num w:numId="10" w16cid:durableId="7209104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EF"/>
    <w:rsid w:val="0002529C"/>
    <w:rsid w:val="000345DC"/>
    <w:rsid w:val="0004160B"/>
    <w:rsid w:val="0008100B"/>
    <w:rsid w:val="000A1811"/>
    <w:rsid w:val="001E2589"/>
    <w:rsid w:val="001F0B29"/>
    <w:rsid w:val="002101ED"/>
    <w:rsid w:val="002648E9"/>
    <w:rsid w:val="00324DC1"/>
    <w:rsid w:val="003B306D"/>
    <w:rsid w:val="003E29DA"/>
    <w:rsid w:val="003E5CAF"/>
    <w:rsid w:val="00407663"/>
    <w:rsid w:val="00463325"/>
    <w:rsid w:val="00464DA0"/>
    <w:rsid w:val="004853DF"/>
    <w:rsid w:val="0048622E"/>
    <w:rsid w:val="004B44C1"/>
    <w:rsid w:val="004E334E"/>
    <w:rsid w:val="005155E3"/>
    <w:rsid w:val="005221A9"/>
    <w:rsid w:val="00532FF6"/>
    <w:rsid w:val="00535A0C"/>
    <w:rsid w:val="005412C9"/>
    <w:rsid w:val="005E367D"/>
    <w:rsid w:val="005E44AF"/>
    <w:rsid w:val="005E5106"/>
    <w:rsid w:val="005F04BA"/>
    <w:rsid w:val="00645050"/>
    <w:rsid w:val="006732EA"/>
    <w:rsid w:val="00676462"/>
    <w:rsid w:val="00681AE3"/>
    <w:rsid w:val="006D37D0"/>
    <w:rsid w:val="006F1AB4"/>
    <w:rsid w:val="00703906"/>
    <w:rsid w:val="00777255"/>
    <w:rsid w:val="00795DBA"/>
    <w:rsid w:val="0080748B"/>
    <w:rsid w:val="008237D6"/>
    <w:rsid w:val="00827BB9"/>
    <w:rsid w:val="008D0EC6"/>
    <w:rsid w:val="008F7397"/>
    <w:rsid w:val="00947978"/>
    <w:rsid w:val="00977042"/>
    <w:rsid w:val="00985320"/>
    <w:rsid w:val="009A6229"/>
    <w:rsid w:val="00A150AD"/>
    <w:rsid w:val="00A22680"/>
    <w:rsid w:val="00AF41DB"/>
    <w:rsid w:val="00B963C8"/>
    <w:rsid w:val="00BE5762"/>
    <w:rsid w:val="00C017F4"/>
    <w:rsid w:val="00C26ED0"/>
    <w:rsid w:val="00CB282C"/>
    <w:rsid w:val="00CE4813"/>
    <w:rsid w:val="00D01281"/>
    <w:rsid w:val="00D33EDC"/>
    <w:rsid w:val="00D43C6B"/>
    <w:rsid w:val="00D52C09"/>
    <w:rsid w:val="00DB0CD9"/>
    <w:rsid w:val="00DB7C24"/>
    <w:rsid w:val="00E0714A"/>
    <w:rsid w:val="00E44185"/>
    <w:rsid w:val="00E65345"/>
    <w:rsid w:val="00E90410"/>
    <w:rsid w:val="00E916AA"/>
    <w:rsid w:val="00F2068D"/>
    <w:rsid w:val="00F30AA3"/>
    <w:rsid w:val="00F36C11"/>
    <w:rsid w:val="00F56B7B"/>
    <w:rsid w:val="00F70BEF"/>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23E1D"/>
  <w15:chartTrackingRefBased/>
  <w15:docId w15:val="{6345CB05-8CBD-4A71-A5E3-C49A364BF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9"/>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9"/>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9"/>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F70BE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70BE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70BE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70BE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iPriority w:val="99"/>
    <w:unhideWhenUsed/>
    <w:rsid w:val="00676462"/>
    <w:pPr>
      <w:tabs>
        <w:tab w:val="center" w:pos="4536"/>
        <w:tab w:val="right" w:pos="9072"/>
      </w:tabs>
    </w:pPr>
  </w:style>
  <w:style w:type="character" w:customStyle="1" w:styleId="FuzeileZchn">
    <w:name w:val="Fußzeile Zchn"/>
    <w:basedOn w:val="Absatz-Standardschriftart"/>
    <w:link w:val="Fuzeile"/>
    <w:uiPriority w:val="99"/>
    <w:rsid w:val="00676462"/>
    <w:rPr>
      <w:rFonts w:ascii="Arial" w:eastAsiaTheme="minorHAnsi" w:hAnsi="Arial"/>
      <w:lang w:eastAsia="en-US"/>
    </w:rPr>
  </w:style>
  <w:style w:type="paragraph" w:styleId="KeinLeerraum">
    <w:name w:val="No Spacing"/>
    <w:aliases w:val="Work Package"/>
    <w:basedOn w:val="Standard"/>
    <w:uiPriority w:val="1"/>
    <w:unhideWhenUsed/>
    <w:qFormat/>
    <w:rsid w:val="00676462"/>
  </w:style>
  <w:style w:type="paragraph" w:styleId="Kopfzeile">
    <w:name w:val="header"/>
    <w:basedOn w:val="Standard"/>
    <w:link w:val="KopfzeileZchn"/>
    <w:uiPriority w:val="99"/>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aliases w:val="IKI"/>
    <w:basedOn w:val="Absatz-Standardschriftart"/>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uiPriority w:val="3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9"/>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9"/>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9"/>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rsid w:val="008237D6"/>
    <w:rPr>
      <w:rFonts w:asciiTheme="majorHAnsi" w:eastAsiaTheme="majorEastAsia" w:hAnsiTheme="majorHAnsi" w:cstheme="majorBidi"/>
      <w:color w:val="2F5496" w:themeColor="accent1" w:themeShade="BF"/>
      <w:lang w:eastAsia="en-US"/>
    </w:rPr>
  </w:style>
  <w:style w:type="table" w:styleId="TabellemithellemGitternetz">
    <w:name w:val="Grid Table Light"/>
    <w:basedOn w:val="NormaleTabelle"/>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Absatz-Standardschriftart"/>
    <w:rsid w:val="004E334E"/>
  </w:style>
  <w:style w:type="paragraph" w:styleId="StandardWeb">
    <w:name w:val="Normal (Web)"/>
    <w:basedOn w:val="Standard"/>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Fett">
    <w:name w:val="Strong"/>
    <w:basedOn w:val="Absatz-Standardschriftart"/>
    <w:uiPriority w:val="22"/>
    <w:qFormat/>
    <w:rsid w:val="004E334E"/>
    <w:rPr>
      <w:b/>
      <w:bCs/>
    </w:rPr>
  </w:style>
  <w:style w:type="character" w:customStyle="1" w:styleId="fui-readerheading">
    <w:name w:val="fui-readerheading"/>
    <w:basedOn w:val="Absatz-Standardschriftart"/>
    <w:rsid w:val="004E334E"/>
  </w:style>
  <w:style w:type="character" w:styleId="Platzhaltertext">
    <w:name w:val="Placeholder Text"/>
    <w:basedOn w:val="Absatz-Standardschriftart"/>
    <w:uiPriority w:val="99"/>
    <w:semiHidden/>
    <w:rsid w:val="005155E3"/>
    <w:rPr>
      <w:color w:val="808080"/>
    </w:rPr>
  </w:style>
  <w:style w:type="character" w:customStyle="1" w:styleId="berschrift6Zchn">
    <w:name w:val="Überschrift 6 Zchn"/>
    <w:basedOn w:val="Absatz-Standardschriftart"/>
    <w:link w:val="berschrift6"/>
    <w:uiPriority w:val="9"/>
    <w:semiHidden/>
    <w:rsid w:val="00F70BEF"/>
    <w:rPr>
      <w:rFonts w:eastAsiaTheme="majorEastAsia" w:cstheme="majorBidi"/>
      <w:i/>
      <w:iCs/>
      <w:color w:val="595959" w:themeColor="text1" w:themeTint="A6"/>
      <w:lang w:eastAsia="en-US"/>
    </w:rPr>
  </w:style>
  <w:style w:type="character" w:customStyle="1" w:styleId="berschrift7Zchn">
    <w:name w:val="Überschrift 7 Zchn"/>
    <w:basedOn w:val="Absatz-Standardschriftart"/>
    <w:link w:val="berschrift7"/>
    <w:uiPriority w:val="9"/>
    <w:semiHidden/>
    <w:rsid w:val="00F70BEF"/>
    <w:rPr>
      <w:rFonts w:eastAsiaTheme="majorEastAsia" w:cstheme="majorBidi"/>
      <w:color w:val="595959" w:themeColor="text1" w:themeTint="A6"/>
      <w:lang w:eastAsia="en-US"/>
    </w:rPr>
  </w:style>
  <w:style w:type="character" w:customStyle="1" w:styleId="berschrift8Zchn">
    <w:name w:val="Überschrift 8 Zchn"/>
    <w:basedOn w:val="Absatz-Standardschriftart"/>
    <w:link w:val="berschrift8"/>
    <w:uiPriority w:val="9"/>
    <w:semiHidden/>
    <w:rsid w:val="00F70BEF"/>
    <w:rPr>
      <w:rFonts w:eastAsiaTheme="majorEastAsia" w:cstheme="majorBidi"/>
      <w:i/>
      <w:iCs/>
      <w:color w:val="272727" w:themeColor="text1" w:themeTint="D8"/>
      <w:lang w:eastAsia="en-US"/>
    </w:rPr>
  </w:style>
  <w:style w:type="character" w:customStyle="1" w:styleId="berschrift9Zchn">
    <w:name w:val="Überschrift 9 Zchn"/>
    <w:basedOn w:val="Absatz-Standardschriftart"/>
    <w:link w:val="berschrift9"/>
    <w:uiPriority w:val="9"/>
    <w:semiHidden/>
    <w:rsid w:val="00F70BEF"/>
    <w:rPr>
      <w:rFonts w:eastAsiaTheme="majorEastAsia" w:cstheme="majorBidi"/>
      <w:color w:val="272727" w:themeColor="text1" w:themeTint="D8"/>
      <w:lang w:eastAsia="en-US"/>
    </w:rPr>
  </w:style>
  <w:style w:type="paragraph" w:styleId="Untertitel">
    <w:name w:val="Subtitle"/>
    <w:basedOn w:val="Standard"/>
    <w:next w:val="Standard"/>
    <w:link w:val="UntertitelZchn"/>
    <w:uiPriority w:val="11"/>
    <w:qFormat/>
    <w:rsid w:val="00F70BE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70BEF"/>
    <w:rPr>
      <w:rFonts w:eastAsiaTheme="majorEastAsia" w:cstheme="majorBidi"/>
      <w:color w:val="595959" w:themeColor="text1" w:themeTint="A6"/>
      <w:spacing w:val="15"/>
      <w:sz w:val="28"/>
      <w:szCs w:val="28"/>
      <w:lang w:eastAsia="en-US"/>
    </w:rPr>
  </w:style>
  <w:style w:type="paragraph" w:styleId="Zitat">
    <w:name w:val="Quote"/>
    <w:basedOn w:val="Standard"/>
    <w:next w:val="Standard"/>
    <w:link w:val="ZitatZchn"/>
    <w:uiPriority w:val="29"/>
    <w:qFormat/>
    <w:rsid w:val="00F70BE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70BEF"/>
    <w:rPr>
      <w:rFonts w:ascii="Arial" w:hAnsi="Arial"/>
      <w:i/>
      <w:iCs/>
      <w:color w:val="404040" w:themeColor="text1" w:themeTint="BF"/>
      <w:lang w:eastAsia="en-US"/>
    </w:rPr>
  </w:style>
  <w:style w:type="paragraph" w:styleId="Listenabsatz">
    <w:name w:val="List Paragraph"/>
    <w:basedOn w:val="Standard"/>
    <w:uiPriority w:val="34"/>
    <w:qFormat/>
    <w:rsid w:val="00F70BEF"/>
    <w:pPr>
      <w:ind w:left="720"/>
      <w:contextualSpacing/>
    </w:pPr>
  </w:style>
  <w:style w:type="character" w:styleId="IntensiveHervorhebung">
    <w:name w:val="Intense Emphasis"/>
    <w:basedOn w:val="Absatz-Standardschriftart"/>
    <w:uiPriority w:val="21"/>
    <w:qFormat/>
    <w:rsid w:val="00F70BEF"/>
    <w:rPr>
      <w:i/>
      <w:iCs/>
      <w:color w:val="2F5496" w:themeColor="accent1" w:themeShade="BF"/>
    </w:rPr>
  </w:style>
  <w:style w:type="paragraph" w:styleId="IntensivesZitat">
    <w:name w:val="Intense Quote"/>
    <w:basedOn w:val="Standard"/>
    <w:next w:val="Standard"/>
    <w:link w:val="IntensivesZitatZchn"/>
    <w:uiPriority w:val="30"/>
    <w:qFormat/>
    <w:rsid w:val="00F70B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70BEF"/>
    <w:rPr>
      <w:rFonts w:ascii="Arial" w:hAnsi="Arial"/>
      <w:i/>
      <w:iCs/>
      <w:color w:val="2F5496" w:themeColor="accent1" w:themeShade="BF"/>
      <w:lang w:eastAsia="en-US"/>
    </w:rPr>
  </w:style>
  <w:style w:type="character" w:styleId="IntensiverVerweis">
    <w:name w:val="Intense Reference"/>
    <w:basedOn w:val="Absatz-Standardschriftart"/>
    <w:uiPriority w:val="32"/>
    <w:qFormat/>
    <w:rsid w:val="00F70BEF"/>
    <w:rPr>
      <w:b/>
      <w:bCs/>
      <w:smallCaps/>
      <w:color w:val="2F5496" w:themeColor="accent1" w:themeShade="BF"/>
      <w:spacing w:val="5"/>
    </w:rPr>
  </w:style>
  <w:style w:type="paragraph" w:styleId="Funotentext">
    <w:name w:val="footnote text"/>
    <w:basedOn w:val="Standard"/>
    <w:link w:val="FunotentextZchn"/>
    <w:uiPriority w:val="99"/>
    <w:unhideWhenUsed/>
    <w:rsid w:val="00F70BEF"/>
    <w:rPr>
      <w:color w:val="000000" w:themeColor="text1"/>
      <w:sz w:val="20"/>
      <w:szCs w:val="20"/>
      <w:lang w:val="en-GB"/>
    </w:rPr>
  </w:style>
  <w:style w:type="character" w:customStyle="1" w:styleId="FunotentextZchn">
    <w:name w:val="Fußnotentext Zchn"/>
    <w:basedOn w:val="Absatz-Standardschriftart"/>
    <w:link w:val="Funotentext"/>
    <w:uiPriority w:val="99"/>
    <w:rsid w:val="00F70BEF"/>
    <w:rPr>
      <w:rFonts w:ascii="Arial" w:hAnsi="Arial"/>
      <w:color w:val="000000" w:themeColor="text1"/>
      <w:sz w:val="20"/>
      <w:szCs w:val="20"/>
      <w:lang w:val="en-GB" w:eastAsia="en-US"/>
    </w:rPr>
  </w:style>
  <w:style w:type="character" w:styleId="Funotenzeichen">
    <w:name w:val="footnote reference"/>
    <w:basedOn w:val="Absatz-Standardschriftart"/>
    <w:uiPriority w:val="99"/>
    <w:unhideWhenUsed/>
    <w:rsid w:val="00F70BEF"/>
    <w:rPr>
      <w:vertAlign w:val="superscript"/>
    </w:rPr>
  </w:style>
  <w:style w:type="paragraph" w:styleId="Textkrper">
    <w:name w:val="Body Text"/>
    <w:basedOn w:val="Standard"/>
    <w:link w:val="TextkrperZchn1"/>
    <w:uiPriority w:val="99"/>
    <w:rsid w:val="00F70BEF"/>
    <w:rPr>
      <w:rFonts w:eastAsia="Times New Roman" w:cs="Times New Roman"/>
      <w:i/>
      <w:color w:val="000000" w:themeColor="text1"/>
      <w:sz w:val="24"/>
      <w:szCs w:val="24"/>
      <w:lang w:val="en-GB" w:eastAsia="de-DE"/>
    </w:rPr>
  </w:style>
  <w:style w:type="character" w:customStyle="1" w:styleId="TextkrperZchn1">
    <w:name w:val="Textkörper Zchn1"/>
    <w:basedOn w:val="Absatz-Standardschriftart"/>
    <w:link w:val="Textkrper"/>
    <w:uiPriority w:val="99"/>
    <w:rsid w:val="00F70BEF"/>
    <w:rPr>
      <w:rFonts w:ascii="Arial" w:eastAsia="Times New Roman" w:hAnsi="Arial" w:cs="Times New Roman"/>
      <w:i/>
      <w:color w:val="000000" w:themeColor="text1"/>
      <w:sz w:val="24"/>
      <w:szCs w:val="24"/>
      <w:lang w:val="en-GB" w:eastAsia="de-DE"/>
    </w:rPr>
  </w:style>
  <w:style w:type="character" w:customStyle="1" w:styleId="TextkrperZchn">
    <w:name w:val="Textkörper Zchn"/>
    <w:basedOn w:val="Absatz-Standardschriftart"/>
    <w:uiPriority w:val="99"/>
    <w:rsid w:val="00F70BEF"/>
    <w:rPr>
      <w:rFonts w:ascii="Arial" w:hAnsi="Arial"/>
      <w:sz w:val="20"/>
    </w:rPr>
  </w:style>
  <w:style w:type="character" w:styleId="Hyperlink">
    <w:name w:val="Hyperlink"/>
    <w:basedOn w:val="Absatz-Standardschriftart"/>
    <w:uiPriority w:val="99"/>
    <w:unhideWhenUsed/>
    <w:rsid w:val="00F70BEF"/>
    <w:rPr>
      <w:color w:val="0563C1" w:themeColor="hyperlink"/>
      <w:u w:val="single"/>
    </w:rPr>
  </w:style>
  <w:style w:type="paragraph" w:customStyle="1" w:styleId="Antrag">
    <w:name w:val="Antrag_Ü"/>
    <w:basedOn w:val="Standard"/>
    <w:rsid w:val="00F70BEF"/>
    <w:pPr>
      <w:tabs>
        <w:tab w:val="left" w:pos="426"/>
      </w:tabs>
      <w:spacing w:line="360" w:lineRule="auto"/>
    </w:pPr>
    <w:rPr>
      <w:rFonts w:ascii="Times New Roman" w:eastAsia="Times New Roman" w:hAnsi="Times New Roman" w:cs="Times New Roman"/>
      <w:b/>
      <w:color w:val="000000" w:themeColor="text1"/>
      <w:sz w:val="28"/>
      <w:szCs w:val="20"/>
      <w:lang w:val="en-GB"/>
    </w:rPr>
  </w:style>
  <w:style w:type="character" w:styleId="Kommentarzeichen">
    <w:name w:val="annotation reference"/>
    <w:basedOn w:val="Absatz-Standardschriftart"/>
    <w:uiPriority w:val="99"/>
    <w:unhideWhenUsed/>
    <w:rsid w:val="00F70BEF"/>
    <w:rPr>
      <w:sz w:val="16"/>
      <w:szCs w:val="16"/>
    </w:rPr>
  </w:style>
  <w:style w:type="paragraph" w:styleId="Kommentartext">
    <w:name w:val="annotation text"/>
    <w:basedOn w:val="Standard"/>
    <w:link w:val="KommentartextZchn"/>
    <w:uiPriority w:val="99"/>
    <w:unhideWhenUsed/>
    <w:rsid w:val="00F70BEF"/>
    <w:pPr>
      <w:spacing w:after="160"/>
    </w:pPr>
    <w:rPr>
      <w:color w:val="000000" w:themeColor="text1"/>
      <w:sz w:val="20"/>
      <w:szCs w:val="20"/>
      <w:lang w:val="en-GB"/>
    </w:rPr>
  </w:style>
  <w:style w:type="character" w:customStyle="1" w:styleId="KommentartextZchn">
    <w:name w:val="Kommentartext Zchn"/>
    <w:basedOn w:val="Absatz-Standardschriftart"/>
    <w:link w:val="Kommentartext"/>
    <w:uiPriority w:val="99"/>
    <w:rsid w:val="00F70BEF"/>
    <w:rPr>
      <w:rFonts w:ascii="Arial" w:hAnsi="Arial"/>
      <w:color w:val="000000" w:themeColor="text1"/>
      <w:sz w:val="20"/>
      <w:szCs w:val="20"/>
      <w:lang w:val="en-GB" w:eastAsia="en-US"/>
    </w:rPr>
  </w:style>
  <w:style w:type="paragraph" w:styleId="Kommentarthema">
    <w:name w:val="annotation subject"/>
    <w:basedOn w:val="Kommentartext"/>
    <w:next w:val="Kommentartext"/>
    <w:link w:val="KommentarthemaZchn"/>
    <w:uiPriority w:val="99"/>
    <w:semiHidden/>
    <w:unhideWhenUsed/>
    <w:rsid w:val="00F70BEF"/>
    <w:rPr>
      <w:b/>
      <w:bCs/>
    </w:rPr>
  </w:style>
  <w:style w:type="character" w:customStyle="1" w:styleId="KommentarthemaZchn">
    <w:name w:val="Kommentarthema Zchn"/>
    <w:basedOn w:val="KommentartextZchn"/>
    <w:link w:val="Kommentarthema"/>
    <w:uiPriority w:val="99"/>
    <w:semiHidden/>
    <w:rsid w:val="00F70BEF"/>
    <w:rPr>
      <w:rFonts w:ascii="Arial" w:hAnsi="Arial"/>
      <w:b/>
      <w:bCs/>
      <w:color w:val="000000" w:themeColor="text1"/>
      <w:sz w:val="20"/>
      <w:szCs w:val="20"/>
      <w:lang w:val="en-GB" w:eastAsia="en-US"/>
    </w:rPr>
  </w:style>
  <w:style w:type="character" w:styleId="Hervorhebung">
    <w:name w:val="Emphasis"/>
    <w:uiPriority w:val="20"/>
    <w:qFormat/>
    <w:rsid w:val="00F70BEF"/>
    <w:rPr>
      <w:color w:val="595959" w:themeColor="text1" w:themeTint="A6"/>
      <w:sz w:val="20"/>
      <w:lang w:val="en-GB"/>
    </w:rPr>
  </w:style>
  <w:style w:type="paragraph" w:styleId="berarbeitung">
    <w:name w:val="Revision"/>
    <w:hidden/>
    <w:uiPriority w:val="99"/>
    <w:semiHidden/>
    <w:rsid w:val="00F70BEF"/>
    <w:pPr>
      <w:spacing w:after="0" w:line="240" w:lineRule="auto"/>
    </w:pPr>
    <w:rPr>
      <w:rFonts w:ascii="Arial" w:hAnsi="Arial"/>
      <w:sz w:val="20"/>
      <w:lang w:eastAsia="en-US"/>
    </w:rPr>
  </w:style>
  <w:style w:type="paragraph" w:customStyle="1" w:styleId="Instructions">
    <w:name w:val="Instructions"/>
    <w:basedOn w:val="Textkrper"/>
    <w:link w:val="InstructionsZchn"/>
    <w:qFormat/>
    <w:rsid w:val="00F70BEF"/>
    <w:pPr>
      <w:spacing w:before="120" w:after="160" w:line="259" w:lineRule="auto"/>
      <w:jc w:val="both"/>
    </w:pPr>
    <w:rPr>
      <w:rFonts w:cs="Arial"/>
      <w:color w:val="404040" w:themeColor="text1" w:themeTint="BF"/>
      <w:sz w:val="20"/>
    </w:rPr>
  </w:style>
  <w:style w:type="character" w:customStyle="1" w:styleId="KommentartextZchn1">
    <w:name w:val="Kommentartext Zchn1"/>
    <w:uiPriority w:val="99"/>
    <w:semiHidden/>
    <w:locked/>
    <w:rsid w:val="00F70BEF"/>
    <w:rPr>
      <w:rFonts w:ascii="Arial" w:hAnsi="Arial" w:cs="Times New Roman"/>
      <w:sz w:val="20"/>
      <w:szCs w:val="20"/>
    </w:rPr>
  </w:style>
  <w:style w:type="character" w:customStyle="1" w:styleId="InstructionsZchn">
    <w:name w:val="Instructions Zchn"/>
    <w:basedOn w:val="TextkrperZchn1"/>
    <w:link w:val="Instructions"/>
    <w:rsid w:val="00F70BEF"/>
    <w:rPr>
      <w:rFonts w:ascii="Arial" w:eastAsia="Times New Roman" w:hAnsi="Arial" w:cs="Arial"/>
      <w:i/>
      <w:color w:val="404040" w:themeColor="text1" w:themeTint="BF"/>
      <w:sz w:val="20"/>
      <w:szCs w:val="24"/>
      <w:lang w:val="en-GB" w:eastAsia="de-DE"/>
    </w:rPr>
  </w:style>
  <w:style w:type="character" w:customStyle="1" w:styleId="KopfzeileZchn1">
    <w:name w:val="Kopfzeile Zchn1"/>
    <w:uiPriority w:val="99"/>
    <w:semiHidden/>
    <w:locked/>
    <w:rsid w:val="00F70BEF"/>
    <w:rPr>
      <w:rFonts w:ascii="Arial" w:hAnsi="Arial" w:cs="Times New Roman"/>
      <w:sz w:val="24"/>
      <w:szCs w:val="24"/>
    </w:rPr>
  </w:style>
  <w:style w:type="paragraph" w:styleId="Inhaltsverzeichnisberschrift">
    <w:name w:val="TOC Heading"/>
    <w:basedOn w:val="berschrift1oN"/>
    <w:next w:val="Standard"/>
    <w:uiPriority w:val="39"/>
    <w:unhideWhenUsed/>
    <w:qFormat/>
    <w:rsid w:val="00F70BEF"/>
    <w:pPr>
      <w:ind w:left="0" w:firstLine="0"/>
    </w:pPr>
    <w:rPr>
      <w:rFonts w:cstheme="minorBidi"/>
      <w:szCs w:val="22"/>
      <w:lang w:val="de-DE"/>
    </w:rPr>
  </w:style>
  <w:style w:type="paragraph" w:styleId="Verzeichnis2">
    <w:name w:val="toc 2"/>
    <w:basedOn w:val="Standard"/>
    <w:next w:val="Standard"/>
    <w:autoRedefine/>
    <w:uiPriority w:val="39"/>
    <w:unhideWhenUsed/>
    <w:rsid w:val="00F70BEF"/>
    <w:pPr>
      <w:tabs>
        <w:tab w:val="left" w:pos="880"/>
        <w:tab w:val="right" w:leader="dot" w:pos="9060"/>
      </w:tabs>
      <w:spacing w:after="100" w:line="259" w:lineRule="auto"/>
      <w:ind w:left="200"/>
    </w:pPr>
    <w:rPr>
      <w:color w:val="000000" w:themeColor="text1"/>
      <w:sz w:val="20"/>
      <w:lang w:val="en-GB"/>
    </w:rPr>
  </w:style>
  <w:style w:type="paragraph" w:styleId="Verzeichnis1">
    <w:name w:val="toc 1"/>
    <w:basedOn w:val="Standard"/>
    <w:next w:val="Standard"/>
    <w:autoRedefine/>
    <w:uiPriority w:val="39"/>
    <w:unhideWhenUsed/>
    <w:rsid w:val="00F70BEF"/>
    <w:pPr>
      <w:tabs>
        <w:tab w:val="left" w:pos="400"/>
        <w:tab w:val="right" w:leader="dot" w:pos="9060"/>
      </w:tabs>
      <w:spacing w:after="100" w:line="259" w:lineRule="auto"/>
    </w:pPr>
    <w:rPr>
      <w:color w:val="000000" w:themeColor="text1"/>
      <w:sz w:val="20"/>
      <w:lang w:val="en-GB"/>
    </w:rPr>
  </w:style>
  <w:style w:type="paragraph" w:styleId="Verzeichnis3">
    <w:name w:val="toc 3"/>
    <w:basedOn w:val="Standard"/>
    <w:next w:val="Standard"/>
    <w:autoRedefine/>
    <w:uiPriority w:val="39"/>
    <w:unhideWhenUsed/>
    <w:rsid w:val="00F70BEF"/>
    <w:pPr>
      <w:tabs>
        <w:tab w:val="left" w:pos="1100"/>
        <w:tab w:val="right" w:leader="dot" w:pos="9060"/>
      </w:tabs>
      <w:spacing w:after="100" w:line="259" w:lineRule="auto"/>
      <w:ind w:left="1134" w:hanging="734"/>
    </w:pPr>
    <w:rPr>
      <w:color w:val="000000" w:themeColor="text1"/>
      <w:sz w:val="20"/>
      <w:lang w:val="en-GB"/>
    </w:rPr>
  </w:style>
  <w:style w:type="paragraph" w:customStyle="1" w:styleId="berschrift1oN">
    <w:name w:val="Überschrift 1_oN"/>
    <w:basedOn w:val="berschrift1"/>
    <w:next w:val="Standard"/>
    <w:qFormat/>
    <w:rsid w:val="00F70BEF"/>
    <w:pPr>
      <w:keepNext w:val="0"/>
      <w:keepLines w:val="0"/>
      <w:shd w:val="clear" w:color="auto" w:fill="D9D9D9" w:themeFill="background1" w:themeFillShade="D9"/>
      <w:tabs>
        <w:tab w:val="left" w:pos="567"/>
      </w:tabs>
      <w:spacing w:after="120" w:line="276" w:lineRule="auto"/>
      <w:ind w:left="567" w:hanging="567"/>
      <w:jc w:val="both"/>
    </w:pPr>
    <w:rPr>
      <w:rFonts w:eastAsiaTheme="minorHAnsi" w:cs="Arial"/>
      <w:bCs w:val="0"/>
      <w:color w:val="000000" w:themeColor="text1"/>
      <w:sz w:val="24"/>
      <w:szCs w:val="24"/>
      <w:lang w:val="en-GB"/>
    </w:rPr>
  </w:style>
  <w:style w:type="paragraph" w:customStyle="1" w:styleId="berschrift2oN">
    <w:name w:val="Überschrift 2_oN"/>
    <w:basedOn w:val="berschrift2"/>
    <w:next w:val="Standard"/>
    <w:qFormat/>
    <w:rsid w:val="00F70BEF"/>
    <w:pPr>
      <w:keepNext w:val="0"/>
      <w:keepLines w:val="0"/>
      <w:shd w:val="clear" w:color="auto" w:fill="F2F2F2" w:themeFill="background1" w:themeFillShade="F2"/>
      <w:tabs>
        <w:tab w:val="left" w:pos="567"/>
      </w:tabs>
      <w:spacing w:before="120" w:line="276" w:lineRule="auto"/>
      <w:jc w:val="both"/>
    </w:pPr>
    <w:rPr>
      <w:rFonts w:eastAsiaTheme="minorHAnsi" w:cs="Arial"/>
      <w:bCs w:val="0"/>
      <w:color w:val="000000" w:themeColor="text1"/>
      <w:sz w:val="20"/>
      <w:szCs w:val="20"/>
      <w:lang w:val="en-GB" w:eastAsia="de-DE"/>
    </w:rPr>
  </w:style>
  <w:style w:type="paragraph" w:customStyle="1" w:styleId="InstructionsListenabsatz">
    <w:name w:val="Instructions Listenabsatz"/>
    <w:basedOn w:val="Listenabsatz"/>
    <w:qFormat/>
    <w:rsid w:val="00F70BEF"/>
    <w:pPr>
      <w:spacing w:line="276" w:lineRule="auto"/>
      <w:ind w:left="426" w:hanging="360"/>
      <w:contextualSpacing w:val="0"/>
      <w:jc w:val="both"/>
    </w:pPr>
    <w:rPr>
      <w:rFonts w:cs="Arial"/>
      <w:color w:val="999999"/>
      <w:sz w:val="20"/>
      <w:szCs w:val="20"/>
      <w:lang w:val="en-GB"/>
    </w:rPr>
  </w:style>
  <w:style w:type="character" w:styleId="BesuchterLink">
    <w:name w:val="FollowedHyperlink"/>
    <w:basedOn w:val="Absatz-Standardschriftart"/>
    <w:uiPriority w:val="99"/>
    <w:semiHidden/>
    <w:unhideWhenUsed/>
    <w:rsid w:val="00F70BEF"/>
    <w:rPr>
      <w:color w:val="954F72" w:themeColor="followedHyperlink"/>
      <w:u w:val="single"/>
    </w:rPr>
  </w:style>
  <w:style w:type="paragraph" w:styleId="Verzeichnis5">
    <w:name w:val="toc 5"/>
    <w:basedOn w:val="Standard"/>
    <w:next w:val="Standard"/>
    <w:autoRedefine/>
    <w:uiPriority w:val="39"/>
    <w:unhideWhenUsed/>
    <w:rsid w:val="00F70BEF"/>
    <w:pPr>
      <w:spacing w:after="100" w:line="259" w:lineRule="auto"/>
      <w:ind w:left="800"/>
    </w:pPr>
    <w:rPr>
      <w:color w:val="000000" w:themeColor="text1"/>
      <w:sz w:val="20"/>
      <w:lang w:val="en-GB"/>
    </w:rPr>
  </w:style>
  <w:style w:type="paragraph" w:customStyle="1" w:styleId="Textgray">
    <w:name w:val="Text_gray"/>
    <w:basedOn w:val="Textkrper"/>
    <w:link w:val="TextgrayZchn"/>
    <w:qFormat/>
    <w:rsid w:val="00F70BEF"/>
    <w:pPr>
      <w:spacing w:after="120"/>
      <w:jc w:val="both"/>
    </w:pPr>
    <w:rPr>
      <w:rFonts w:cs="Arial"/>
      <w:i w:val="0"/>
      <w:color w:val="999999"/>
      <w:sz w:val="20"/>
    </w:rPr>
  </w:style>
  <w:style w:type="character" w:customStyle="1" w:styleId="TextgrayZchn">
    <w:name w:val="Text_gray Zchn"/>
    <w:basedOn w:val="TextkrperZchn1"/>
    <w:link w:val="Textgray"/>
    <w:rsid w:val="00F70BEF"/>
    <w:rPr>
      <w:rFonts w:ascii="Arial" w:eastAsia="Times New Roman" w:hAnsi="Arial" w:cs="Arial"/>
      <w:i w:val="0"/>
      <w:color w:val="999999"/>
      <w:sz w:val="20"/>
      <w:szCs w:val="24"/>
      <w:lang w:val="en-GB" w:eastAsia="de-DE"/>
    </w:rPr>
  </w:style>
  <w:style w:type="paragraph" w:styleId="Verzeichnis4">
    <w:name w:val="toc 4"/>
    <w:basedOn w:val="Standard"/>
    <w:next w:val="Standard"/>
    <w:autoRedefine/>
    <w:uiPriority w:val="39"/>
    <w:unhideWhenUsed/>
    <w:rsid w:val="00F70BEF"/>
    <w:pPr>
      <w:tabs>
        <w:tab w:val="right" w:leader="dot" w:pos="9060"/>
      </w:tabs>
      <w:spacing w:after="100" w:line="259" w:lineRule="auto"/>
      <w:ind w:left="600" w:firstLine="534"/>
    </w:pPr>
    <w:rPr>
      <w:color w:val="000000" w:themeColor="text1"/>
      <w:sz w:val="20"/>
      <w:lang w:val="en-GB"/>
    </w:rPr>
  </w:style>
  <w:style w:type="table" w:customStyle="1" w:styleId="Tabellenraster1">
    <w:name w:val="Tabellenraster1"/>
    <w:basedOn w:val="NormaleTabelle"/>
    <w:next w:val="Tabellenraster"/>
    <w:uiPriority w:val="39"/>
    <w:rsid w:val="00F70BEF"/>
    <w:pPr>
      <w:spacing w:after="0" w:line="240" w:lineRule="auto"/>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F70BEF"/>
  </w:style>
  <w:style w:type="paragraph" w:customStyle="1" w:styleId="Default">
    <w:name w:val="Default"/>
    <w:rsid w:val="00F70BEF"/>
    <w:pPr>
      <w:autoSpaceDE w:val="0"/>
      <w:autoSpaceDN w:val="0"/>
      <w:adjustRightInd w:val="0"/>
      <w:spacing w:after="0" w:line="240" w:lineRule="auto"/>
    </w:pPr>
    <w:rPr>
      <w:rFonts w:ascii="Arial" w:eastAsia="Times New Roman" w:hAnsi="Arial" w:cs="Arial"/>
      <w:color w:val="000000"/>
      <w:sz w:val="24"/>
      <w:szCs w:val="24"/>
      <w:lang w:val="en-GB" w:eastAsia="de-DE"/>
    </w:rPr>
  </w:style>
  <w:style w:type="character" w:customStyle="1" w:styleId="berschrift2Zchn1">
    <w:name w:val="Überschrift 2 Zchn1"/>
    <w:uiPriority w:val="9"/>
    <w:locked/>
    <w:rsid w:val="00F70BEF"/>
    <w:rPr>
      <w:rFonts w:ascii="Arial" w:hAnsi="Arial"/>
      <w:b/>
      <w:bCs/>
      <w:iCs/>
      <w:sz w:val="24"/>
      <w:szCs w:val="28"/>
      <w:lang w:val="en-GB" w:eastAsia="x-none"/>
    </w:rPr>
  </w:style>
  <w:style w:type="character" w:styleId="NichtaufgelsteErwhnung">
    <w:name w:val="Unresolved Mention"/>
    <w:basedOn w:val="Absatz-Standardschriftart"/>
    <w:uiPriority w:val="99"/>
    <w:semiHidden/>
    <w:unhideWhenUsed/>
    <w:rsid w:val="00F70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ternational-climate-initiative.com/en/project/implementing-regional-and-national-adaptation-priorities-in-central-and-west-africa-paco-23-ii-185-afrika-g-adaptation-priorities-africa-pa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projects/implementing-regional-and-national-adaptation-priorities-central-and-west-africa-pa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F9B91F74902E44B12417CE2F00E3D2" ma:contentTypeVersion="112" ma:contentTypeDescription="Ein neues Dokument erstellen." ma:contentTypeScope="" ma:versionID="549bd0bee93f0d9ee0a4ea6a8ec4c8fd">
  <xsd:schema xmlns:xsd="http://www.w3.org/2001/XMLSchema" xmlns:xs="http://www.w3.org/2001/XMLSchema" xmlns:p="http://schemas.microsoft.com/office/2006/metadata/properties" xmlns:ns2="00234caa-62c6-4e57-81ad-a8a497e5b443" xmlns:ns3="6efb9f3c-b134-4d58-bd8b-6641a08e8ed7" targetNamespace="http://schemas.microsoft.com/office/2006/metadata/properties" ma:root="true" ma:fieldsID="ed1109bb8720f828526640354435d520" ns2:_="" ns3:_="">
    <xsd:import namespace="00234caa-62c6-4e57-81ad-a8a497e5b443"/>
    <xsd:import namespace="6efb9f3c-b134-4d58-bd8b-6641a08e8ed7"/>
    <xsd:element name="properties">
      <xsd:complexType>
        <xsd:sequence>
          <xsd:element name="documentManagement">
            <xsd:complexType>
              <xsd:all>
                <xsd:element ref="ns2:TEST1" minOccurs="0"/>
                <xsd:element ref="ns2:Marginalspaltefr" minOccurs="0"/>
                <xsd:element ref="ns2:MediaServiceObjectDetectorVersions" minOccurs="0"/>
                <xsd:element ref="ns2:TEST" minOccurs="0"/>
                <xsd:element ref="ns2:Vorstand2" minOccurs="0"/>
                <xsd:element ref="ns3:SharedWithUsers" minOccurs="0"/>
                <xsd:element ref="ns3:SharedWithDetails" minOccurs="0"/>
                <xsd:element ref="ns2:Sprache" minOccurs="0"/>
                <xsd:element ref="ns2:SpracheEN" minOccurs="0"/>
                <xsd:element ref="ns2:MediaServiceSearchProperties" minOccurs="0"/>
                <xsd:element ref="ns2:Marginalspaltees" minOccurs="0"/>
                <xsd:element ref="ns2:Marginalspalteen" minOccurs="0"/>
                <xsd:element ref="ns2:MediaServiceMetadata" minOccurs="0"/>
                <xsd:element ref="ns2:MediaServiceFastMetadata"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34caa-62c6-4e57-81ad-a8a497e5b443" elementFormDefault="qualified">
    <xsd:import namespace="http://schemas.microsoft.com/office/2006/documentManagement/types"/>
    <xsd:import namespace="http://schemas.microsoft.com/office/infopath/2007/PartnerControls"/>
    <xsd:element name="TEST1" ma:index="6" nillable="true" ma:displayName="TEST 1" ma:format="Thumbnail" ma:hidden="true" ma:internalName="TEST1" ma:readOnly="false">
      <xsd:simpleType>
        <xsd:restriction base="dms:Unknown"/>
      </xsd:simpleType>
    </xsd:element>
    <xsd:element name="Marginalspaltefr" ma:index="8" nillable="true" ma:displayName="Marginalspalte fr" ma:format="Dropdown" ma:hidden="true" ma:internalName="Marginalspaltefr" ma:readOnly="fals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TEST" ma:index="10" nillable="true" ma:displayName="Marginalspalte de" ma:description="Deutsche Gesellschaft für&#10;Internationale Zusammenarbeit (GIZ) GmbH&#10;&#10;Sitz der Gesellschaft Bonn und Eschborn&#10;&#10;Friedrich-Ebert-Allee 32 + 36&#10;53113 Bonn, Deutschland&#10;T +49 228 4460-0&#10;F +49 228 4460-1766&#10;&#10;Dag-Hammarskjöld-Weg 1 - 5&#10;65760 Eschborn, Deutschland&#10;T +49 6196 79-0&#10;F +49 6196 79-1115&#10;&#10;E info@giz.de&#10;I www.giz.de&#10;&#10;Amtsgericht Bonn&#10;Eintragungs-Nr. HRB 18384&#10;Amtsgericht Frankfurt am Main&#10;Eintragungs-Nr. HRB 12394&#10;USt-IdNr. DE 113891176&#10;Steuernummer 040 250 56973&#10;&#10;Vorsitzender des Aufsichtsrats&#10;Staatssekretär Jochen Flasbarth&#10;&#10;Vorstand&#10;Thorsten Schäfer-Gümbel &#10;(Vorstandssprecher)&#10;Ingrid-Gabriela Hoven&#10;(Stellvertretende Vorstandssprecherin)&#10;Anna Sophie Herken&#10;" ma:format="Dropdown" ma:hidden="true" ma:internalName="TEST" ma:readOnly="false">
      <xsd:simpleType>
        <xsd:restriction base="dms:Note"/>
      </xsd:simpleType>
    </xsd:element>
    <xsd:element name="Vorstand2" ma:index="12" nillable="true" ma:displayName="Vorstand 2" ma:default="TSG" ma:format="Dropdown" ma:hidden="true" ma:internalName="Vorstand2" ma:readOnly="false">
      <xsd:simpleType>
        <xsd:restriction base="dms:Text">
          <xsd:maxLength value="255"/>
        </xsd:restriction>
      </xsd:simpleType>
    </xsd:element>
    <xsd:element name="Sprache" ma:index="15" nillable="true" ma:displayName="Sprache" ma:format="Dropdown" ma:hidden="true" ma:internalName="Sprache" ma:readOnly="false">
      <xsd:simpleType>
        <xsd:restriction base="dms:Choice">
          <xsd:enumeration value="DE"/>
          <xsd:enumeration value="EN"/>
          <xsd:enumeration value="FR"/>
        </xsd:restriction>
      </xsd:simpleType>
    </xsd:element>
    <xsd:element name="SpracheEN" ma:index="16" nillable="true" ma:displayName="Sprache " ma:default="DE" ma:format="Dropdown" ma:hidden="true" ma:internalName="SpracheEN" ma:readOnly="false">
      <xsd:simpleType>
        <xsd:restriction base="dms:Choice">
          <xsd:enumeration value="DE"/>
          <xsd:enumeration value="Auswahl 2"/>
          <xsd:enumeration value="Auswahl 3"/>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arginalspaltees" ma:index="18" nillable="true" ma:displayName="Marginalspalte es" ma:format="Dropdown" ma:hidden="true" ma:internalName="Marginalspaltees" ma:readOnly="false">
      <xsd:simpleType>
        <xsd:restriction base="dms:Note"/>
      </xsd:simpleType>
    </xsd:element>
    <xsd:element name="Marginalspalteen" ma:index="19" nillable="true" ma:displayName="Marginalspalte en" ma:format="Dropdown" ma:hidden="true" ma:internalName="Marginalspalteen" ma:readOnly="fals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CONFIDENTIALITY" ma:index="22" nillable="true" ma:displayName="CONFIDENTIALITY" ma:format="Dropdown" ma:internalName="CONFIDENTIALITY">
      <xsd:simpleType>
        <xsd:restriction base="dms:Choice">
          <xsd:enumeration value="PUBLIC"/>
          <xsd:enumeration value="INTERNAL"/>
          <xsd:enumeration value="CONFIDENTIAL"/>
          <xsd:enumeration value="STRICTLY -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6efb9f3c-b134-4d58-bd8b-6641a08e8ed7" elementFormDefault="qualified">
    <xsd:import namespace="http://schemas.microsoft.com/office/2006/documentManagement/types"/>
    <xsd:import namespace="http://schemas.microsoft.com/office/infopath/2007/PartnerControls"/>
    <xsd:element name="SharedWithUsers" ma:index="13"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rache xmlns="00234caa-62c6-4e57-81ad-a8a497e5b443" xsi:nil="true"/>
    <TEST1 xmlns="00234caa-62c6-4e57-81ad-a8a497e5b443" xsi:nil="true"/>
    <Vorstand2 xmlns="00234caa-62c6-4e57-81ad-a8a497e5b443">TSG</Vorstand2>
    <TEST xmlns="00234caa-62c6-4e57-81ad-a8a497e5b443" xsi:nil="true"/>
    <Marginalspaltees xmlns="00234caa-62c6-4e57-81ad-a8a497e5b443" xsi:nil="true"/>
    <Marginalspaltefr xmlns="00234caa-62c6-4e57-81ad-a8a497e5b443" xsi:nil="true"/>
    <Marginalspalteen xmlns="00234caa-62c6-4e57-81ad-a8a497e5b443" xsi:nil="true"/>
    <SpracheEN xmlns="00234caa-62c6-4e57-81ad-a8a497e5b443">DE</SpracheEN>
    <CONFIDENTIALITY xmlns="00234caa-62c6-4e57-81ad-a8a497e5b443">CONFIDENTIAL</CONFIDENTIALIT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DB063-B72B-4537-98EB-884827DC6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34caa-62c6-4e57-81ad-a8a497e5b443"/>
    <ds:schemaRef ds:uri="6efb9f3c-b134-4d58-bd8b-6641a08e8e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3.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customXml/itemProps4.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5202</Words>
  <Characters>32773</Characters>
  <Application>Microsoft Office Word</Application>
  <DocSecurity>4</DocSecurity>
  <Lines>273</Lines>
  <Paragraphs>75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Affana, Jean Paul GIZ BJ</dc:creator>
  <cp:keywords/>
  <dc:description/>
  <cp:lastModifiedBy>Uysal, Zuhal GIZ</cp:lastModifiedBy>
  <cp:revision>2</cp:revision>
  <dcterms:created xsi:type="dcterms:W3CDTF">2026-07-20T07:20:00Z</dcterms:created>
  <dcterms:modified xsi:type="dcterms:W3CDTF">2026-07-20T07:20:00Z</dcterms:modified>
</cp:coreProperties>
</file>